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44"/>
          <w:szCs w:val="44"/>
        </w:rPr>
      </w:pPr>
      <w:r>
        <w:rPr>
          <w:rFonts w:hint="eastAsia" w:ascii="黑体" w:hAnsi="黑体" w:eastAsia="黑体" w:cs="黑体"/>
          <w:sz w:val="44"/>
          <w:szCs w:val="44"/>
        </w:rPr>
        <w:t>附件3</w:t>
      </w:r>
    </w:p>
    <w:p>
      <w:pPr>
        <w:rPr>
          <w:rFonts w:hint="eastAsia" w:ascii="仿宋_GB2312" w:hAnsi="仿宋_GB2312" w:eastAsia="仿宋_GB2312" w:cs="仿宋_GB2312"/>
          <w:sz w:val="32"/>
          <w:szCs w:val="32"/>
        </w:rPr>
      </w:pPr>
    </w:p>
    <w:p>
      <w:pPr>
        <w:jc w:val="center"/>
        <w:rPr>
          <w:rFonts w:hint="eastAsia"/>
        </w:rPr>
      </w:pPr>
      <w:r>
        <w:rPr>
          <w:rFonts w:hint="eastAsia" w:ascii="方正小标宋简体" w:hAnsi="方正小标宋简体" w:eastAsia="方正小标宋简体" w:cs="方正小标宋简体"/>
          <w:sz w:val="44"/>
          <w:szCs w:val="44"/>
        </w:rPr>
        <w:t>不合格检验项目小知识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阴离子合成洗涤剂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阴离子合成洗涤剂主要成分十二烷基磺酸钠，是一种低毒物质，因其使用方便、易溶解、稳定性好、成本低等优点，在消毒企业中广泛使用，但是如果餐具清洗消毒流程控制不当，会造成洗涤剂在餐具上的残留，对人体健康产生不良影响。餐（饮）具中检出阴离子合成洗涤剂，可能是部分单位使用的洗涤剂不合格或使用量过大，未经足够量清水冲洗或餐具漂洗池内清洗用水重复使用或餐具数量多，造成交叉污染，进而残存在餐（饮）具中。</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640"/>
        <w:jc w:val="both"/>
      </w:pPr>
      <w:bookmarkStart w:id="0" w:name="_GoBack"/>
      <w:bookmarkEnd w:id="0"/>
      <w:r>
        <w:rPr>
          <w:rFonts w:ascii="黑体" w:hAnsi="宋体" w:eastAsia="黑体" w:cs="黑体"/>
          <w:color w:val="000000"/>
          <w:sz w:val="32"/>
          <w:szCs w:val="32"/>
        </w:rPr>
        <w:t>蛋白质</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ascii="仿宋_GB2312" w:eastAsia="仿宋_GB2312" w:cs="仿宋_GB2312"/>
          <w:color w:val="000000"/>
          <w:sz w:val="32"/>
          <w:szCs w:val="32"/>
        </w:rPr>
        <w:t>蛋白质是构成机体组织、器官的重要成分，是构成机体多种重要生理活性物质的成分，还能供给能量。人体长期摄入蛋白质不足，会引起代谢率下降，对疾病抵抗力减退，甚至损害器官。乳制品中蛋白质含量不达标的原因，</w:t>
      </w:r>
      <w:r>
        <w:rPr>
          <w:rFonts w:hint="eastAsia" w:ascii="仿宋_GB2312" w:eastAsia="仿宋_GB2312" w:cs="仿宋_GB2312"/>
          <w:color w:val="000000"/>
          <w:sz w:val="32"/>
          <w:szCs w:val="32"/>
          <w:lang w:val="en-US" w:eastAsia="zh-CN"/>
        </w:rPr>
        <w:t>主要</w:t>
      </w:r>
      <w:r>
        <w:rPr>
          <w:rFonts w:ascii="仿宋_GB2312" w:eastAsia="仿宋_GB2312" w:cs="仿宋_GB2312"/>
          <w:color w:val="000000"/>
          <w:sz w:val="32"/>
          <w:szCs w:val="32"/>
        </w:rPr>
        <w:t>是原辅料质量控制不严</w:t>
      </w:r>
      <w:r>
        <w:rPr>
          <w:rFonts w:hint="eastAsia" w:ascii="仿宋_GB2312" w:eastAsia="仿宋_GB2312" w:cs="仿宋_GB2312"/>
          <w:color w:val="000000"/>
          <w:sz w:val="32"/>
          <w:szCs w:val="32"/>
          <w:lang w:val="en-US" w:eastAsia="zh-CN"/>
        </w:rPr>
        <w:t>或是</w:t>
      </w:r>
      <w:r>
        <w:rPr>
          <w:rFonts w:ascii="仿宋_GB2312" w:eastAsia="仿宋_GB2312" w:cs="仿宋_GB2312"/>
          <w:color w:val="000000"/>
          <w:sz w:val="32"/>
          <w:szCs w:val="32"/>
        </w:rPr>
        <w:t>企业未按标签明示值</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企业标准的要求组织生产。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D1348"/>
    <w:rsid w:val="25617BBD"/>
    <w:rsid w:val="57DD1348"/>
    <w:rsid w:val="67C2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2024-07-19T02:05:00Z</dcterms:created>
  <dc:creator>Administrator</dc:creator>
  <cp:lastModifiedBy>Administrator</cp:lastModifiedBy>
  <cp:lastPrinted>2024-09-30T03:40:26Z</cp:lastPrinted>
  <dcterms:modified xsi:type="dcterms:W3CDTF">2024-09-30T03:40:29Z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