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Fonts w:hint="eastAsia" w:ascii="方正小标宋_GBK" w:hAnsi="方正小标宋_GBK" w:eastAsia="方正小标宋_GBK" w:cs="方正小标宋_GBK"/>
          <w:b w:val="0"/>
          <w:bCs w:val="0"/>
        </w:rPr>
        <w:t>响应文件目录及必须提供内容清单</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响应文件目录如下，其中加*号内容为须提供的材料，不提供将导致响应无效。</w:t>
      </w:r>
    </w:p>
    <w:p>
      <w:pPr>
        <w:pStyle w:val="2"/>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rPr>
      </w:pPr>
      <w:r>
        <w:rPr>
          <w:rFonts w:hint="eastAsia" w:ascii="黑体" w:hAnsi="黑体" w:eastAsia="黑体" w:cs="黑体"/>
          <w:b w:val="0"/>
          <w:bCs w:val="0"/>
        </w:rPr>
        <w:t>一、响应文件目录</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*营业执照（提供复印件）；</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color w:val="333333"/>
        </w:rPr>
        <w:t>在中国政府采购网和内蒙古政府采购网完成备案（提供网站截图并加盖公章）</w:t>
      </w:r>
      <w:r>
        <w:rPr>
          <w:rFonts w:hint="eastAsia" w:ascii="仿宋_GB2312" w:hAnsi="仿宋_GB2312" w:eastAsia="仿宋_GB2312" w:cs="仿宋_GB2312"/>
        </w:rPr>
        <w:t>；</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*报价单（格式自拟）；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*具备良好的商业信誉和健全的财务会计制度声明函（格式自拟）；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*依法缴纳税收和社会保障资金承诺书（格式自拟）；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*具有符合法律规定及履行合同所必须的设备和专业技术能力声明。（格式自拟）；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*法人的分支机构以自己的名义参与比选时，应提供由法人出具的对本项目承担全部直接责任的承诺（格式自拟，非法人的分支机构可不提供）；</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*单位负责人为同一人或者存在直接控股、管理关系的不同咨询服务机构，不得同时参与本项目（提供承诺书）（格式自拟）；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*自202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年3月1</w:t>
      </w:r>
      <w:r>
        <w:rPr>
          <w:rFonts w:hint="eastAsia" w:ascii="仿宋_GB2312" w:hAnsi="仿宋_GB2312" w:eastAsia="仿宋_GB2312" w:cs="仿宋_GB2312"/>
          <w:lang w:val="en-US" w:eastAsia="zh-CN"/>
        </w:rPr>
        <w:t>9</w:t>
      </w:r>
      <w:bookmarkStart w:id="0" w:name="_GoBack"/>
      <w:bookmarkEnd w:id="0"/>
      <w:r>
        <w:rPr>
          <w:rFonts w:hint="eastAsia" w:ascii="仿宋_GB2312" w:hAnsi="仿宋_GB2312" w:eastAsia="仿宋_GB2312" w:cs="仿宋_GB2312"/>
        </w:rPr>
        <w:t>日起至报名人递交材料之日止，在经营活动中没有重大违法记录及未受到政府采购及招投标活动各级监管部门行政处罚声明函。（格式自拟）</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*未被列入中国政府采购网（www.ccgp.gov.cn）“政府采购严重违法失信行为记录名单”、信用中国网（www.creditchina.gov.cn） “失信被执行人”“重大税收违法案件当事人名单（重大税收违法失信主体）”“政府采购严重违法失信行为记录名单”（网站截图）；</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rPr>
        <w:t>人员能力证明材料；</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12.</w:t>
      </w:r>
      <w:r>
        <w:rPr>
          <w:rFonts w:hint="eastAsia" w:ascii="仿宋_GB2312" w:hAnsi="仿宋_GB2312" w:eastAsia="仿宋_GB2312" w:cs="仿宋_GB2312"/>
        </w:rPr>
        <w:t>企业能力证明材料；</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13.</w:t>
      </w:r>
      <w:r>
        <w:rPr>
          <w:rFonts w:hint="eastAsia" w:ascii="仿宋_GB2312" w:hAnsi="仿宋_GB2312" w:eastAsia="仿宋_GB2312" w:cs="仿宋_GB2312"/>
        </w:rPr>
        <w:t>响应人可提供的其它证明材料；</w:t>
      </w:r>
    </w:p>
    <w:p>
      <w:pPr>
        <w:pStyle w:val="1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14.</w:t>
      </w:r>
      <w:r>
        <w:rPr>
          <w:rFonts w:hint="eastAsia" w:ascii="仿宋_GB2312" w:hAnsi="仿宋_GB2312" w:eastAsia="仿宋_GB2312" w:cs="仿宋_GB2312"/>
        </w:rPr>
        <w:t>*代理服务方案。</w:t>
      </w:r>
    </w:p>
    <w:p>
      <w:pPr>
        <w:pStyle w:val="2"/>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hAnsi="仿宋_GB2312" w:eastAsia="仿宋_GB2312" w:cs="仿宋_GB2312"/>
        </w:rPr>
      </w:pPr>
      <w:r>
        <w:rPr>
          <w:rFonts w:hint="eastAsia" w:ascii="黑体" w:hAnsi="黑体" w:eastAsia="黑体" w:cs="黑体"/>
          <w:b w:val="0"/>
          <w:bCs w:val="0"/>
        </w:rPr>
        <w:t>二、递交材料方式</w:t>
      </w:r>
      <w:r>
        <w:rPr>
          <w:rFonts w:hint="eastAsia" w:ascii="仿宋_GB2312" w:hAnsi="仿宋_GB2312" w:eastAsia="仿宋_GB2312" w:cs="仿宋_GB2312"/>
        </w:rPr>
        <w:t xml:space="preserve"> </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1.线上递交(电子邮件发送):将投标文件制成PDF版，作为附件，发送到bsjlk@126.com邮箱。 </w:t>
      </w:r>
    </w:p>
    <w:p>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2.线下递交（纸质版或电子版递交，纸质版一式3份，电子版可用U盘或光盘递交，均需密封提交）：一是本人或委托他人，将投标材料送至巴彦淖尔市市场监督管理局415办公室。二是邮寄递交，请预留充足的邮寄时间，确保在截止日期前送达，建议使用“签收”服务。</w:t>
      </w:r>
    </w:p>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0B"/>
    <w:rsid w:val="00051B0B"/>
    <w:rsid w:val="00066212"/>
    <w:rsid w:val="00130711"/>
    <w:rsid w:val="001812DE"/>
    <w:rsid w:val="001A6A2E"/>
    <w:rsid w:val="001B4615"/>
    <w:rsid w:val="0020307A"/>
    <w:rsid w:val="00285E7D"/>
    <w:rsid w:val="00380197"/>
    <w:rsid w:val="00432EB7"/>
    <w:rsid w:val="005029C9"/>
    <w:rsid w:val="00571C5B"/>
    <w:rsid w:val="005A402E"/>
    <w:rsid w:val="005B742D"/>
    <w:rsid w:val="005E13C7"/>
    <w:rsid w:val="005E2710"/>
    <w:rsid w:val="006D5C0A"/>
    <w:rsid w:val="007D2E1F"/>
    <w:rsid w:val="007E4F8C"/>
    <w:rsid w:val="008642E2"/>
    <w:rsid w:val="00882403"/>
    <w:rsid w:val="008A2E15"/>
    <w:rsid w:val="008C41B9"/>
    <w:rsid w:val="008C53D9"/>
    <w:rsid w:val="008E10B9"/>
    <w:rsid w:val="00904061"/>
    <w:rsid w:val="009730B7"/>
    <w:rsid w:val="009B5C55"/>
    <w:rsid w:val="00A62909"/>
    <w:rsid w:val="00A95BBF"/>
    <w:rsid w:val="00AA5C5A"/>
    <w:rsid w:val="00AD504F"/>
    <w:rsid w:val="00AF1446"/>
    <w:rsid w:val="00B7511C"/>
    <w:rsid w:val="00B84E19"/>
    <w:rsid w:val="00B9287A"/>
    <w:rsid w:val="00BD6A96"/>
    <w:rsid w:val="00BE3A47"/>
    <w:rsid w:val="00C12304"/>
    <w:rsid w:val="00C176F2"/>
    <w:rsid w:val="00CB4511"/>
    <w:rsid w:val="00CF3F69"/>
    <w:rsid w:val="00E33589"/>
    <w:rsid w:val="00EB400D"/>
    <w:rsid w:val="00EB5DDF"/>
    <w:rsid w:val="00F46AF6"/>
    <w:rsid w:val="11BF3B74"/>
    <w:rsid w:val="120C56AC"/>
    <w:rsid w:val="47A802E8"/>
    <w:rsid w:val="55251C0A"/>
    <w:rsid w:val="6DD57F38"/>
    <w:rsid w:val="FBCBD63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方正仿宋_GBK" w:asciiTheme="minorHAnsi" w:hAnsiTheme="minorHAnsi" w:cstheme="minorBidi"/>
      <w:kern w:val="2"/>
      <w:sz w:val="32"/>
      <w:szCs w:val="28"/>
      <w:lang w:val="en-US" w:eastAsia="zh-CN" w:bidi="mn-Mong-CN"/>
    </w:rPr>
  </w:style>
  <w:style w:type="paragraph" w:styleId="2">
    <w:name w:val="heading 1"/>
    <w:basedOn w:val="1"/>
    <w:next w:val="1"/>
    <w:link w:val="9"/>
    <w:qFormat/>
    <w:uiPriority w:val="9"/>
    <w:pPr>
      <w:keepNext/>
      <w:keepLines/>
      <w:spacing w:before="120" w:after="100"/>
      <w:outlineLvl w:val="0"/>
    </w:pPr>
    <w:rPr>
      <w:rFonts w:eastAsia="黑体"/>
      <w:b/>
      <w:bCs/>
      <w:kern w:val="44"/>
      <w:szCs w:val="5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22"/>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22"/>
    </w:rPr>
  </w:style>
  <w:style w:type="paragraph" w:styleId="5">
    <w:name w:val="Title"/>
    <w:basedOn w:val="1"/>
    <w:next w:val="1"/>
    <w:link w:val="8"/>
    <w:qFormat/>
    <w:uiPriority w:val="10"/>
    <w:pPr>
      <w:spacing w:before="240" w:after="60"/>
      <w:ind w:firstLine="0" w:firstLineChars="0"/>
      <w:jc w:val="center"/>
      <w:outlineLvl w:val="0"/>
    </w:pPr>
    <w:rPr>
      <w:rFonts w:eastAsia="方正小标宋简体" w:asciiTheme="majorHAnsi" w:hAnsiTheme="majorHAnsi" w:cstheme="majorBidi"/>
      <w:b/>
      <w:bCs/>
      <w:sz w:val="44"/>
      <w:szCs w:val="40"/>
    </w:rPr>
  </w:style>
  <w:style w:type="character" w:customStyle="1" w:styleId="8">
    <w:name w:val="标题 字符"/>
    <w:basedOn w:val="7"/>
    <w:link w:val="5"/>
    <w:qFormat/>
    <w:uiPriority w:val="10"/>
    <w:rPr>
      <w:rFonts w:eastAsia="方正小标宋简体" w:asciiTheme="majorHAnsi" w:hAnsiTheme="majorHAnsi" w:cstheme="majorBidi"/>
      <w:b/>
      <w:bCs/>
      <w:sz w:val="44"/>
      <w:szCs w:val="40"/>
    </w:rPr>
  </w:style>
  <w:style w:type="character" w:customStyle="1" w:styleId="9">
    <w:name w:val="标题 1 字符"/>
    <w:basedOn w:val="7"/>
    <w:link w:val="2"/>
    <w:qFormat/>
    <w:uiPriority w:val="9"/>
    <w:rPr>
      <w:rFonts w:eastAsia="黑体"/>
      <w:b/>
      <w:bCs/>
      <w:kern w:val="44"/>
      <w:sz w:val="32"/>
      <w:szCs w:val="56"/>
    </w:rPr>
  </w:style>
  <w:style w:type="paragraph" w:styleId="10">
    <w:name w:val="List Paragraph"/>
    <w:basedOn w:val="1"/>
    <w:qFormat/>
    <w:uiPriority w:val="34"/>
    <w:pPr>
      <w:ind w:firstLine="420"/>
    </w:pPr>
  </w:style>
  <w:style w:type="character" w:customStyle="1" w:styleId="11">
    <w:name w:val="页眉 字符"/>
    <w:basedOn w:val="7"/>
    <w:link w:val="4"/>
    <w:qFormat/>
    <w:uiPriority w:val="99"/>
    <w:rPr>
      <w:rFonts w:eastAsia="方正仿宋_GBK"/>
      <w:sz w:val="18"/>
      <w:szCs w:val="22"/>
    </w:rPr>
  </w:style>
  <w:style w:type="character" w:customStyle="1" w:styleId="12">
    <w:name w:val="页脚 字符"/>
    <w:basedOn w:val="7"/>
    <w:link w:val="3"/>
    <w:qFormat/>
    <w:uiPriority w:val="99"/>
    <w:rPr>
      <w:rFonts w:eastAsia="方正仿宋_GBK"/>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671</Characters>
  <Lines>5</Lines>
  <Paragraphs>1</Paragraphs>
  <TotalTime>27</TotalTime>
  <ScaleCrop>false</ScaleCrop>
  <LinksUpToDate>false</LinksUpToDate>
  <CharactersWithSpaces>787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2026-02-04T13:41:00Z</dcterms:created>
  <dc:creator>jy c</dc:creator>
  <cp:lastModifiedBy>PC1</cp:lastModifiedBy>
  <dcterms:modified xsi:type="dcterms:W3CDTF">2026-03-16T09:14:47Z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