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default" w:ascii="Times New Roman" w:hAnsi="Times New Roman" w:cs="Times New Roman"/>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4"/>
          <w:szCs w:val="44"/>
          <w:shd w:val="clear" w:fill="FFFFFF"/>
        </w:rPr>
        <w:t>关于规范市场监督管理行政处罚裁量权的指导意见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18"/>
          <w:szCs w:val="18"/>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27"/>
        <w:jc w:val="both"/>
        <w:rPr>
          <w:rFonts w:hint="default" w:ascii="Times New Roman" w:hAnsi="Times New Roman" w:cs="Times New Roman"/>
          <w:i w:val="0"/>
          <w:iCs w:val="0"/>
          <w:caps w:val="0"/>
          <w:color w:val="333333"/>
          <w:spacing w:val="0"/>
          <w:sz w:val="32"/>
          <w:szCs w:val="32"/>
        </w:rPr>
      </w:pPr>
      <w:r>
        <w:rPr>
          <w:rFonts w:ascii="黑体" w:hAnsi="宋体" w:eastAsia="黑体" w:cs="黑体"/>
          <w:i w:val="0"/>
          <w:iCs w:val="0"/>
          <w:caps w:val="0"/>
          <w:color w:val="333333"/>
          <w:spacing w:val="0"/>
          <w:kern w:val="0"/>
          <w:sz w:val="32"/>
          <w:szCs w:val="32"/>
          <w:shd w:val="clear" w:fill="FFFFFF"/>
          <w:lang w:val="en-US" w:eastAsia="zh-CN" w:bidi="ar"/>
        </w:rPr>
        <w:t>第一条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为了规范市场监督管理行政处罚行为，保障市场监管部门依法行使行政处罚裁量权，保护自然人、法人和其他组织的合法权益，根据《</w:t>
      </w:r>
      <w:r>
        <w:rPr>
          <w:rFonts w:hint="eastAsia" w:ascii="仿宋_GB2312" w:hAnsi="Times New Roman" w:eastAsia="仿宋_GB2312" w:cs="仿宋_GB2312"/>
          <w:i w:val="0"/>
          <w:iCs w:val="0"/>
          <w:caps w:val="0"/>
          <w:color w:val="333333"/>
          <w:spacing w:val="0"/>
          <w:kern w:val="0"/>
          <w:sz w:val="32"/>
          <w:szCs w:val="32"/>
          <w:u w:val="none"/>
          <w:shd w:val="clear" w:fill="FFFFFF"/>
          <w:lang w:val="en-US" w:eastAsia="zh-CN" w:bidi="ar"/>
        </w:rPr>
        <w:t>中华人民共和国行政处罚法</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》等法律、法规、规章和国家有关规定，结合市场监管工作实际，制定本意见。</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黑体" w:hAnsi="宋体" w:eastAsia="黑体" w:cs="黑体"/>
          <w:i w:val="0"/>
          <w:iCs w:val="0"/>
          <w:caps w:val="0"/>
          <w:color w:val="333333"/>
          <w:spacing w:val="0"/>
          <w:kern w:val="0"/>
          <w:sz w:val="32"/>
          <w:szCs w:val="32"/>
          <w:shd w:val="clear" w:fill="FFFFFF"/>
          <w:lang w:val="en-US" w:eastAsia="zh-CN" w:bidi="ar"/>
        </w:rPr>
        <w:t>第二条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本意见所称行政处罚裁量权，是指各级市场监管部门在实施行政处罚时，根据法律、法规、规章的规定，综合考虑违法行为的事实、性质、情节、社会危害程度以及当事人主观过错等因素，决定是否给予行政处罚、给予行政处罚的种类和幅度的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2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 第三条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市场监管部门行使行政处罚裁量权，应当坚持以下原则：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20"/>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（一）合法原则。依据法定权限，符合法律、法规、规章规定的裁量条件、处罚种类和幅度，遵守法定程序。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（二）过罚相当原则。以事实为依据，处罚的种类和幅度与违法行为的事实、性质、情节、社会危害程度等相当。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（三）公平公正原则。对违法事实、性质、情节、社会危害程度等基本相同的违法行为实施行政处罚时，适用的法律依据、处罚种类和幅度基本一致。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（四）处罚和教育相结合原则。兼顾纠正违法行为和教育当事人，引导当事人自觉守法。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（五）综合裁量原则。综合考虑个案情况，兼顾地区经济社会发展状况、当事人主客观情况等相关因素，实现政治效果、社会效果、法律效果的统一。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第四条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省级和设区的市级市场监管部门可以参照本意见，结合地区实际制定行政处罚裁量权基准。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县级市场监管部门可以在法定范围内，对上级市场监管部门制定的行政处罚裁量权基准适用的标准、条件、种类、幅度、方式、时限予以合理细化量化。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第五条</w:t>
      </w:r>
      <w:r>
        <w:rPr>
          <w:rFonts w:hint="default" w:ascii="Times New Roman" w:hAnsi="Times New Roman" w:eastAsia="宋体" w:cs="Times New Roman"/>
          <w:i w:val="0"/>
          <w:iCs w:val="0"/>
          <w:caps w:val="0"/>
          <w:color w:val="333333"/>
          <w:spacing w:val="0"/>
          <w:sz w:val="32"/>
          <w:szCs w:val="32"/>
          <w:shd w:val="clear" w:fill="FFFFFF"/>
        </w:rPr>
        <w:t>  </w:t>
      </w:r>
      <w:r>
        <w:rPr>
          <w:rFonts w:hint="eastAsia" w:ascii="仿宋_GB2312" w:hAnsi="Times New Roman" w:eastAsia="仿宋_GB2312" w:cs="仿宋_GB2312"/>
          <w:i w:val="0"/>
          <w:iCs w:val="0"/>
          <w:caps w:val="0"/>
          <w:color w:val="333333"/>
          <w:spacing w:val="0"/>
          <w:sz w:val="32"/>
          <w:szCs w:val="32"/>
          <w:shd w:val="clear" w:fill="FFFFFF"/>
        </w:rPr>
        <w:t>对同一行政处罚事项，上级市场监管部门已经制定行政处罚裁量权基准的，下级市场监管部门原则上应当直接适用；如下级市场监管部门不能直接适用，可以结合地区经济社会发展状况，在法律、法规、规章规定的行政处罚裁量权范围内进行合理细化量化，但不能超出上级市场监管部门划定的阶次或者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2"/>
        <w:jc w:val="both"/>
        <w:rPr>
          <w:rFonts w:hint="eastAsia" w:ascii="宋体" w:hAnsi="宋体" w:eastAsia="宋体" w:cs="宋体"/>
          <w:i w:val="0"/>
          <w:iCs w:val="0"/>
          <w:caps w:val="0"/>
          <w:color w:val="333333"/>
          <w:spacing w:val="0"/>
          <w:sz w:val="21"/>
          <w:szCs w:val="21"/>
        </w:rPr>
      </w:pPr>
      <w:r>
        <w:rPr>
          <w:rFonts w:hint="eastAsia" w:ascii="仿宋_GB2312" w:hAnsi="Times New Roman" w:eastAsia="仿宋_GB2312" w:cs="仿宋_GB2312"/>
          <w:i w:val="0"/>
          <w:iCs w:val="0"/>
          <w:caps w:val="0"/>
          <w:color w:val="333333"/>
          <w:spacing w:val="0"/>
          <w:sz w:val="32"/>
          <w:szCs w:val="32"/>
          <w:shd w:val="clear" w:fill="FFFFFF"/>
        </w:rPr>
        <w:t>下级市场监管部门制定的行政处罚裁量权基准与上级市场监管部门制定的行政处罚裁量权基准冲突的，应当适用上级市场监管部门制定的行政处罚裁量权基准。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第六条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行政处罚裁量权基准应当包括违法行为、法定依据、裁量阶次、适用条件和具体标准等内容。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制定行政处罚裁量权基准，应当对以下内容进行细化和量化：</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（一）法律、法规、规章规定可以选择决定是否给予行政处罚的，明确是否给予处罚的具体情形；</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（二）法律、法规、规章规定可以选择行政处罚种类的，明确适用不同处罚种类的具体情形；</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br w:type="textWrapping"/>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（三）法律、法规、规章规定可以选择行政处罚幅度的，明确划分易于操作的裁量阶次，并确定适用不同阶次的具体情形；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（四）法律、法规、规章规定可以单处或者并处行政处罚的，明确规定单处或者并处行政处罚的具体情形；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eastAsia" w:ascii="宋体" w:hAnsi="宋体" w:eastAsia="宋体" w:cs="宋体"/>
          <w:i w:val="0"/>
          <w:iCs w:val="0"/>
          <w:caps w:val="0"/>
          <w:color w:val="333333"/>
          <w:spacing w:val="0"/>
          <w:sz w:val="21"/>
          <w:szCs w:val="21"/>
        </w:rPr>
      </w:pPr>
      <w:r>
        <w:rPr>
          <w:rFonts w:hint="eastAsia" w:ascii="仿宋_GB2312" w:hAnsi="Times New Roman" w:eastAsia="仿宋_GB2312" w:cs="仿宋_GB2312"/>
          <w:i w:val="0"/>
          <w:iCs w:val="0"/>
          <w:caps w:val="0"/>
          <w:color w:val="333333"/>
          <w:spacing w:val="0"/>
          <w:sz w:val="32"/>
          <w:szCs w:val="32"/>
          <w:shd w:val="clear" w:fill="FFFFFF"/>
        </w:rPr>
        <w:t>（五）需要在法定处罚种类或者幅度以下减轻行政处罚的，应当在严格评估后明确具体情形、适用条件和处罚标准。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2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第七条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市场监管部门实施行政处罚应当以法律、法规、规章为依据。有行政处罚裁量权基准的，应当在行政处罚决定书中对行政处罚裁量权基准的适用情况予以明确。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第八条</w:t>
      </w:r>
      <w:r>
        <w:rPr>
          <w:rFonts w:hint="default" w:ascii="Times New Roman" w:hAnsi="Times New Roman" w:eastAsia="宋体" w:cs="Times New Roman"/>
          <w:i w:val="0"/>
          <w:iCs w:val="0"/>
          <w:caps w:val="0"/>
          <w:color w:val="333333"/>
          <w:spacing w:val="0"/>
          <w:sz w:val="32"/>
          <w:szCs w:val="32"/>
          <w:shd w:val="clear" w:fill="FFFFFF"/>
        </w:rPr>
        <w:t>  </w:t>
      </w:r>
      <w:r>
        <w:rPr>
          <w:rFonts w:hint="eastAsia" w:ascii="仿宋_GB2312" w:hAnsi="Times New Roman" w:eastAsia="仿宋_GB2312" w:cs="仿宋_GB2312"/>
          <w:i w:val="0"/>
          <w:iCs w:val="0"/>
          <w:caps w:val="0"/>
          <w:color w:val="333333"/>
          <w:spacing w:val="0"/>
          <w:sz w:val="32"/>
          <w:szCs w:val="32"/>
          <w:shd w:val="clear" w:fill="FFFFFF"/>
        </w:rPr>
        <w:t>市场监管部门实施行政处罚，适用本部门制定的行政处罚裁量权基准可能出现明显不当、显失公平，或者行政处罚裁量权基准适用的客观情况发生变化的，经本部门主要负责人批准或者集体讨论通过后可以调整适用，批准材料或者集体讨论记录应列入处罚案卷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eastAsia" w:ascii="宋体" w:hAnsi="宋体" w:eastAsia="宋体" w:cs="宋体"/>
          <w:i w:val="0"/>
          <w:iCs w:val="0"/>
          <w:caps w:val="0"/>
          <w:color w:val="333333"/>
          <w:spacing w:val="0"/>
          <w:sz w:val="21"/>
          <w:szCs w:val="21"/>
        </w:rPr>
      </w:pPr>
      <w:r>
        <w:rPr>
          <w:rFonts w:hint="eastAsia" w:ascii="仿宋_GB2312" w:hAnsi="Times New Roman" w:eastAsia="仿宋_GB2312" w:cs="仿宋_GB2312"/>
          <w:i w:val="0"/>
          <w:iCs w:val="0"/>
          <w:caps w:val="0"/>
          <w:color w:val="333333"/>
          <w:spacing w:val="0"/>
          <w:sz w:val="32"/>
          <w:szCs w:val="32"/>
          <w:shd w:val="clear" w:fill="FFFFFF"/>
        </w:rPr>
        <w:t>适用上级市场监管部门制定的行政处罚裁量权基准可能出现前款情形的，逐级报请该基准制定部门批准后，可以调整适用。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第九条</w:t>
      </w:r>
      <w:r>
        <w:rPr>
          <w:rFonts w:hint="default" w:ascii="Times New Roman" w:hAnsi="Times New Roman" w:eastAsia="宋体" w:cs="Times New Roman"/>
          <w:i w:val="0"/>
          <w:iCs w:val="0"/>
          <w:caps w:val="0"/>
          <w:color w:val="333333"/>
          <w:spacing w:val="0"/>
          <w:sz w:val="30"/>
          <w:szCs w:val="30"/>
          <w:shd w:val="clear" w:fill="FFFFFF"/>
        </w:rPr>
        <w:t>  </w:t>
      </w:r>
      <w:r>
        <w:rPr>
          <w:rFonts w:hint="eastAsia" w:ascii="仿宋_GB2312" w:hAnsi="Times New Roman" w:eastAsia="仿宋_GB2312" w:cs="仿宋_GB2312"/>
          <w:i w:val="0"/>
          <w:iCs w:val="0"/>
          <w:caps w:val="0"/>
          <w:color w:val="333333"/>
          <w:spacing w:val="0"/>
          <w:sz w:val="32"/>
          <w:szCs w:val="32"/>
          <w:shd w:val="clear" w:fill="FFFFFF"/>
        </w:rPr>
        <w:t>建立行政处罚裁量权基准动态调整机制，行政处罚裁量权基准所依据的法律、法规、规章作出修改，或者客观情况发生重大变化的，及时进行调整。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第十条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本意见中下列用语的含义如下：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（一）不予行政处罚是指因法定原因对特定违法行为不给予行政处罚。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（三）从轻行政处罚是指在依法可以选择的处罚种类和处罚幅度内，适用较轻、较少的处罚种类或者较低的处罚幅度。其中，罚款的数额应当在从最低限到最高限这一幅度中较低的</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30%</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50"/>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（四）从重行政处罚是指在依法可以选择的处罚种类和处罚幅度内，适用较重、较多的处罚种类或者较高的处罚幅度。其中，罚款的数额应当在从最低限到最高限这一幅度中较高的</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30%</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黑体" w:hAnsi="宋体" w:eastAsia="黑体" w:cs="黑体"/>
          <w:i w:val="0"/>
          <w:iCs w:val="0"/>
          <w:caps w:val="0"/>
          <w:color w:val="333333"/>
          <w:spacing w:val="0"/>
          <w:kern w:val="0"/>
          <w:sz w:val="32"/>
          <w:szCs w:val="32"/>
          <w:shd w:val="clear" w:fill="FFFFFF"/>
          <w:lang w:val="en-US" w:eastAsia="zh-CN" w:bidi="ar"/>
        </w:rPr>
        <w:t>第十一条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有下列情形之一的，应当依法不予行政处罚：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（一）不满十四周岁的未成年人有违法行为的；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（二）精神病人、智力残疾人在不能辨认或者不能控制自己行为时有违法行为的；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（三）违法行为轻微并及时改正，没有造成危害后果的；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（四）除法律、行政法规另有规定外，当事人有证据足以证明没有主观过错的；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（五）除法律另有规定外，涉及公民生命健康安全、金融安全且有危害后果的违法行为在五年内未被发现的，其他违法行为在二年内未被发现的；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（六）其他依法应当不予行政处罚的。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第十二条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初次违法且危害后果轻微并及时改正的，可以不予行政处罚。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市场监管部门可以依照有关规定制定轻微违法行为依法免予处罚清单并进行动态调整。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第十三条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有下列情形之一的，应当依法从轻或者减轻行政处罚：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（一）已满十四周岁不满十八周岁的未成年人有违法行为的；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（二）主动消除或者减轻违法行为危害后果的；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（三）受他人胁迫或者诱骗实施违法行为的；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（四）主动供述市场监管部门尚未掌握的违法行为的；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（五）配合市场监管部门查处违法行为有立功表现的，包括但不限于当事人揭发市场监管领域其他重大违法行为或者提供查处市场监管领域其他重大违法行为的关键线索或证据，并经查证属实的；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（六）其他依法应当从轻或者减轻行政处罚的。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黑体" w:hAnsi="宋体" w:eastAsia="黑体" w:cs="黑体"/>
          <w:i w:val="0"/>
          <w:iCs w:val="0"/>
          <w:caps w:val="0"/>
          <w:color w:val="333333"/>
          <w:spacing w:val="0"/>
          <w:kern w:val="0"/>
          <w:sz w:val="32"/>
          <w:szCs w:val="32"/>
          <w:shd w:val="clear" w:fill="FFFFFF"/>
          <w:lang w:val="en-US" w:eastAsia="zh-CN" w:bidi="ar"/>
        </w:rPr>
        <w:t>第十四条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有下列情形之一的，可以依法从轻或者减轻行政处罚：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（一）尚未完全丧失辨认或者控制自己行为能力的精神病人、智力残疾人有违法行为的；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（二）积极配合市场监管部门调查并主动提供证据材料的；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（三）违法行为轻微，社会危害性较小的；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（四）在共同违法行为中起次要或者辅助作用的；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（五）当事人因残疾或者重大疾病等原因生活确有困难的；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（六）其他依法可以从轻或者减轻行政处罚的。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0"/>
          <w:szCs w:val="30"/>
          <w:shd w:val="clear" w:fill="FFFFFF"/>
        </w:rPr>
        <w:t>     第十五条</w:t>
      </w:r>
      <w:r>
        <w:rPr>
          <w:rFonts w:hint="eastAsia" w:ascii="仿宋" w:hAnsi="仿宋" w:eastAsia="仿宋" w:cs="仿宋"/>
          <w:i w:val="0"/>
          <w:iCs w:val="0"/>
          <w:caps w:val="0"/>
          <w:color w:val="333333"/>
          <w:spacing w:val="0"/>
          <w:sz w:val="30"/>
          <w:szCs w:val="30"/>
          <w:shd w:val="clear" w:fill="FFFFFF"/>
        </w:rPr>
        <w:t> </w:t>
      </w:r>
      <w:r>
        <w:rPr>
          <w:rFonts w:hint="eastAsia" w:ascii="仿宋_GB2312" w:hAnsi="Times New Roman" w:eastAsia="仿宋_GB2312" w:cs="仿宋_GB2312"/>
          <w:i w:val="0"/>
          <w:iCs w:val="0"/>
          <w:caps w:val="0"/>
          <w:color w:val="333333"/>
          <w:spacing w:val="0"/>
          <w:sz w:val="32"/>
          <w:szCs w:val="32"/>
          <w:shd w:val="clear" w:fill="FFFFFF"/>
        </w:rPr>
        <w:t>有下列情形之一的，应当依法从重行政处罚：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（一）在重大传染病疫情等突发事件期间，有违反突发事件应对措施行为的；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（二）其他依法应当从重行政处罚的。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黑体" w:hAnsi="宋体" w:eastAsia="黑体" w:cs="黑体"/>
          <w:i w:val="0"/>
          <w:iCs w:val="0"/>
          <w:caps w:val="0"/>
          <w:color w:val="333333"/>
          <w:spacing w:val="0"/>
          <w:kern w:val="0"/>
          <w:sz w:val="32"/>
          <w:szCs w:val="32"/>
          <w:shd w:val="clear" w:fill="FFFFFF"/>
          <w:lang w:val="en-US" w:eastAsia="zh-CN" w:bidi="ar"/>
        </w:rPr>
        <w:t>第十六条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有下列情形之一的，可以依法从重行政处罚：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（一）违法行为造成他人人身伤亡或者重大财产损失等严重危害后果的；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（二）教唆、胁迫、诱骗他人实施违法行为的；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（三）因同一性质的违法行为受过刑事处罚，或者一年内因同一性质的违法行为受过行政处罚的；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（四）阻碍或者拒不配合行政执法人员依法执行职务或者对行政执法人员打击报复的；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（五）隐藏、转移、损毁、使用、处置市场监管部门依法查封、扣押的财物或者先行登记保存的证据的；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（六）伪造、隐匿、毁灭证据的；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（七）其他依法可以从重行政处罚的。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宋体" w:hAnsi="宋体" w:eastAsia="宋体" w:cs="宋体"/>
          <w:i w:val="0"/>
          <w:iCs w:val="0"/>
          <w:caps w:val="0"/>
          <w:color w:val="333333"/>
          <w:spacing w:val="0"/>
          <w:sz w:val="21"/>
          <w:szCs w:val="21"/>
        </w:rPr>
      </w:pPr>
      <w:r>
        <w:rPr>
          <w:rFonts w:hint="eastAsia" w:ascii="仿宋_GB2312" w:hAnsi="Times New Roman" w:eastAsia="仿宋_GB2312" w:cs="仿宋_GB2312"/>
          <w:i w:val="0"/>
          <w:iCs w:val="0"/>
          <w:caps w:val="0"/>
          <w:color w:val="333333"/>
          <w:spacing w:val="0"/>
          <w:sz w:val="32"/>
          <w:szCs w:val="32"/>
          <w:shd w:val="clear" w:fill="FFFFFF"/>
        </w:rPr>
        <w:t>    当事人因前款第四至六项所涉行为已被行政处罚的，该行为不再作为从重行政处罚情节。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第十七条</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当事人既有从轻或者减轻行政处罚情节，又有从重行政处罚情节的，市场监管部门应当结合案件情况综合考虑后作出裁量决定。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第十八条</w:t>
      </w:r>
      <w:r>
        <w:rPr>
          <w:rFonts w:hint="eastAsia" w:ascii="仿宋" w:hAnsi="仿宋" w:eastAsia="仿宋" w:cs="仿宋"/>
          <w:i w:val="0"/>
          <w:iCs w:val="0"/>
          <w:caps w:val="0"/>
          <w:color w:val="333333"/>
          <w:spacing w:val="0"/>
          <w:kern w:val="0"/>
          <w:sz w:val="30"/>
          <w:szCs w:val="3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市场监管部门制定的行政处罚裁量权基准应当主动向社会公开。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0"/>
        <w:jc w:val="both"/>
        <w:rPr>
          <w:rFonts w:hint="default" w:ascii="Times New Roman" w:hAnsi="Times New Roman" w:cs="Times New Roman"/>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第十九条</w:t>
      </w:r>
      <w:r>
        <w:rPr>
          <w:rFonts w:hint="eastAsia" w:ascii="仿宋" w:hAnsi="仿宋" w:eastAsia="仿宋" w:cs="仿宋"/>
          <w:i w:val="0"/>
          <w:iCs w:val="0"/>
          <w:caps w:val="0"/>
          <w:color w:val="333333"/>
          <w:spacing w:val="0"/>
          <w:sz w:val="30"/>
          <w:szCs w:val="30"/>
          <w:shd w:val="clear" w:fill="FFFFFF"/>
        </w:rPr>
        <w:t> </w:t>
      </w:r>
      <w:r>
        <w:rPr>
          <w:rFonts w:hint="eastAsia" w:ascii="仿宋_GB2312" w:hAnsi="Times New Roman" w:eastAsia="仿宋_GB2312" w:cs="仿宋_GB2312"/>
          <w:i w:val="0"/>
          <w:iCs w:val="0"/>
          <w:caps w:val="0"/>
          <w:color w:val="333333"/>
          <w:spacing w:val="0"/>
          <w:sz w:val="32"/>
          <w:szCs w:val="32"/>
          <w:shd w:val="clear" w:fill="FFFFFF"/>
        </w:rPr>
        <w:t>市场监管部门应当按照《市场监督管理执法监督暂行规定》（市场监管总局令第</w:t>
      </w:r>
      <w:r>
        <w:rPr>
          <w:rFonts w:hint="default" w:ascii="Times New Roman" w:hAnsi="Times New Roman" w:cs="Times New Roman"/>
          <w:i w:val="0"/>
          <w:iCs w:val="0"/>
          <w:caps w:val="0"/>
          <w:color w:val="333333"/>
          <w:spacing w:val="0"/>
          <w:sz w:val="32"/>
          <w:szCs w:val="32"/>
          <w:shd w:val="clear" w:fill="FFFFFF"/>
        </w:rPr>
        <w:t>22</w:t>
      </w:r>
      <w:r>
        <w:rPr>
          <w:rFonts w:hint="eastAsia" w:ascii="仿宋_GB2312" w:hAnsi="Times New Roman" w:eastAsia="仿宋_GB2312" w:cs="仿宋_GB2312"/>
          <w:i w:val="0"/>
          <w:iCs w:val="0"/>
          <w:caps w:val="0"/>
          <w:color w:val="333333"/>
          <w:spacing w:val="0"/>
          <w:sz w:val="32"/>
          <w:szCs w:val="32"/>
          <w:shd w:val="clear" w:fill="FFFFFF"/>
        </w:rPr>
        <w:t>号）的要求，加强对行政处罚裁量权基准制度执行情况的监督检查。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第二十条</w:t>
      </w:r>
      <w:r>
        <w:rPr>
          <w:rFonts w:hint="eastAsia" w:ascii="仿宋" w:hAnsi="仿宋" w:eastAsia="仿宋" w:cs="仿宋"/>
          <w:i w:val="0"/>
          <w:iCs w:val="0"/>
          <w:caps w:val="0"/>
          <w:color w:val="333333"/>
          <w:spacing w:val="0"/>
          <w:kern w:val="0"/>
          <w:sz w:val="30"/>
          <w:szCs w:val="3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本意见自发布之日起实施。《市场监管总局关于规范市场监督管理行政处罚裁量权的指导意见》（国市监法</w:t>
      </w:r>
      <w:r>
        <w:rPr>
          <w:rFonts w:ascii="新宋体" w:hAnsi="新宋体" w:eastAsia="新宋体" w:cs="新宋体"/>
          <w:i w:val="0"/>
          <w:iCs w:val="0"/>
          <w:caps w:val="0"/>
          <w:color w:val="333333"/>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2019</w:t>
      </w:r>
      <w:r>
        <w:rPr>
          <w:rFonts w:hint="eastAsia" w:ascii="新宋体" w:hAnsi="新宋体" w:eastAsia="新宋体" w:cs="新宋体"/>
          <w:i w:val="0"/>
          <w:iCs w:val="0"/>
          <w:caps w:val="0"/>
          <w:color w:val="333333"/>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244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号）同时废止。</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340B1"/>
    <w:rsid w:val="04B23206"/>
    <w:rsid w:val="451340B1"/>
    <w:rsid w:val="62115A32"/>
    <w:rsid w:val="776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2022-10-19T09:45:00Z</dcterms:created>
  <dc:creator>PC1</dc:creator>
  <cp:lastModifiedBy>PC1</cp:lastModifiedBy>
  <dcterms:modified xsi:type="dcterms:W3CDTF">2022-10-19T09:45:16Z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