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b/>
          <w:bCs w:val="0"/>
          <w:sz w:val="44"/>
          <w:szCs w:val="44"/>
        </w:rPr>
      </w:pPr>
      <w:bookmarkStart w:id="0" w:name="_Toc27865"/>
      <w:bookmarkStart w:id="1" w:name="_Toc76683363"/>
      <w:r>
        <w:rPr>
          <w:rFonts w:hint="eastAsia" w:ascii="方正小标宋简体" w:hAnsi="方正小标宋简体" w:eastAsia="方正小标宋简体" w:cs="方正小标宋简体"/>
          <w:b/>
          <w:bCs w:val="0"/>
          <w:sz w:val="44"/>
          <w:szCs w:val="44"/>
          <w:u w:val="single"/>
          <w:lang w:val="en-US" w:eastAsia="zh-CN"/>
        </w:rPr>
        <w:t>巴彦淖尔市</w:t>
      </w:r>
      <w:r>
        <w:rPr>
          <w:rFonts w:hint="eastAsia" w:ascii="方正小标宋简体" w:hAnsi="方正小标宋简体" w:eastAsia="方正小标宋简体" w:cs="方正小标宋简体"/>
          <w:b/>
          <w:bCs w:val="0"/>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bCs/>
          <w:color w:val="000000"/>
          <w:sz w:val="32"/>
          <w:szCs w:val="32"/>
          <w:u w:val="single"/>
          <w:lang w:val="en-US" w:eastAsia="zh-CN"/>
        </w:rPr>
        <w:t>巴</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single"/>
          <w:lang w:val="en-US" w:eastAsia="zh-CN"/>
        </w:rPr>
        <w:t>2025</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bCs/>
          <w:color w:val="000000"/>
          <w:sz w:val="32"/>
          <w:szCs w:val="32"/>
          <w:u w:val="single"/>
          <w:lang w:val="en-US" w:eastAsia="zh-CN"/>
        </w:rPr>
        <w:t>3</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pPr>
        <w:widowControl/>
        <w:snapToGrid w:val="0"/>
        <w:spacing w:line="520" w:lineRule="exact"/>
        <w:ind w:right="55" w:firstLine="5440" w:firstLineChars="1700"/>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spacing w:line="520" w:lineRule="exact"/>
        <w:ind w:left="140" w:hanging="140"/>
        <w:rPr>
          <w:rFonts w:hint="eastAsia" w:ascii="Times New Roman" w:hAnsi="Times New Roman" w:eastAsia="仿宋_GB2312" w:cs="Mongolian Baiti"/>
          <w:bCs/>
          <w:color w:val="auto"/>
          <w:sz w:val="32"/>
          <w:szCs w:val="32"/>
        </w:rPr>
      </w:pPr>
      <w:r>
        <w:rPr>
          <w:rFonts w:hint="eastAsia" w:ascii="Times New Roman" w:hAnsi="Times New Roman" w:eastAsia="仿宋_GB2312" w:cs="Mongolian Baiti"/>
          <w:bCs/>
          <w:color w:val="auto"/>
          <w:kern w:val="1"/>
          <w:sz w:val="32"/>
          <w:szCs w:val="32"/>
        </w:rPr>
        <w:t>当事人：</w:t>
      </w:r>
      <w:r>
        <w:rPr>
          <w:rFonts w:hint="eastAsia" w:ascii="仿宋_GB2312" w:hAnsi="Times New Roman" w:eastAsia="仿宋_GB2312"/>
          <w:color w:val="auto"/>
          <w:sz w:val="32"/>
          <w:szCs w:val="32"/>
          <w:u w:val="single"/>
        </w:rPr>
        <w:t xml:space="preserve"> </w:t>
      </w:r>
      <w:r>
        <w:rPr>
          <w:rFonts w:hint="eastAsia" w:ascii="仿宋_GB2312" w:hAnsi="仿宋_GB2312" w:eastAsia="仿宋_GB2312" w:cs="仿宋_GB2312"/>
          <w:sz w:val="32"/>
          <w:szCs w:val="32"/>
          <w:u w:val="single"/>
          <w:lang w:val="en-US" w:eastAsia="zh-CN"/>
        </w:rPr>
        <w:t>巴彦淖</w:t>
      </w:r>
      <w:bookmarkStart w:id="3" w:name="_GoBack"/>
      <w:bookmarkEnd w:id="3"/>
      <w:r>
        <w:rPr>
          <w:rFonts w:hint="eastAsia" w:ascii="仿宋_GB2312" w:hAnsi="仿宋_GB2312" w:eastAsia="仿宋_GB2312" w:cs="仿宋_GB2312"/>
          <w:sz w:val="32"/>
          <w:szCs w:val="32"/>
          <w:u w:val="single"/>
          <w:lang w:val="en-US" w:eastAsia="zh-CN"/>
        </w:rPr>
        <w:t>尔市林英生态建设开发有限公司</w:t>
      </w:r>
      <w:r>
        <w:rPr>
          <w:rFonts w:hint="eastAsia" w:ascii="仿宋_GB2312" w:hAnsi="Times New Roman" w:eastAsia="仿宋_GB2312"/>
          <w:color w:val="auto"/>
          <w:sz w:val="32"/>
          <w:szCs w:val="32"/>
          <w:u w:val="single"/>
        </w:rPr>
        <w:t xml:space="preserve">           </w:t>
      </w:r>
      <w:r>
        <w:rPr>
          <w:rFonts w:hint="eastAsia" w:ascii="仿宋_GB2312" w:hAnsi="Times New Roman" w:eastAsia="仿宋_GB2312"/>
          <w:color w:val="auto"/>
          <w:sz w:val="32"/>
          <w:szCs w:val="32"/>
          <w:u w:val="single"/>
          <w:lang w:val="en-US" w:eastAsia="zh-CN"/>
        </w:rPr>
        <w:t xml:space="preserve">                             </w:t>
      </w:r>
      <w:r>
        <w:rPr>
          <w:rFonts w:hint="eastAsia" w:ascii="Times New Roman" w:hAnsi="Times New Roman" w:eastAsia="仿宋_GB2312" w:cs="Mongolian Baiti"/>
          <w:color w:val="auto"/>
          <w:kern w:val="1"/>
          <w:sz w:val="32"/>
          <w:szCs w:val="32"/>
          <w:u w:val="single"/>
        </w:rPr>
        <w:t xml:space="preserve">   </w:t>
      </w:r>
    </w:p>
    <w:p>
      <w:pPr>
        <w:spacing w:line="520" w:lineRule="exact"/>
        <w:ind w:left="140" w:hanging="140"/>
        <w:rPr>
          <w:rFonts w:hint="eastAsia" w:ascii="Times New Roman" w:hAnsi="Times New Roman" w:eastAsia="仿宋_GB2312" w:cs="Mongolian Baiti"/>
          <w:color w:val="auto"/>
          <w:sz w:val="32"/>
          <w:szCs w:val="32"/>
        </w:rPr>
      </w:pPr>
      <w:r>
        <w:rPr>
          <w:rFonts w:hint="eastAsia" w:ascii="Times New Roman" w:hAnsi="Times New Roman" w:eastAsia="仿宋_GB2312" w:cs="微软雅黑"/>
          <w:bCs/>
          <w:color w:val="auto"/>
          <w:kern w:val="1"/>
          <w:sz w:val="32"/>
          <w:szCs w:val="32"/>
        </w:rPr>
        <w:t>主体资格证照</w:t>
      </w:r>
      <w:r>
        <w:rPr>
          <w:rFonts w:hint="eastAsia" w:ascii="Times New Roman" w:hAnsi="Times New Roman" w:eastAsia="仿宋_GB2312" w:cs="Mongolian Baiti"/>
          <w:color w:val="auto"/>
          <w:kern w:val="1"/>
          <w:sz w:val="32"/>
          <w:szCs w:val="32"/>
        </w:rPr>
        <w:t>名称：</w:t>
      </w:r>
      <w:r>
        <w:rPr>
          <w:rFonts w:hint="eastAsia" w:ascii="Times New Roman" w:hAnsi="Times New Roman" w:eastAsia="仿宋_GB2312" w:cs="Mongolian Baiti"/>
          <w:color w:val="auto"/>
          <w:kern w:val="1"/>
          <w:sz w:val="32"/>
          <w:szCs w:val="32"/>
          <w:u w:val="single"/>
        </w:rPr>
        <w:t xml:space="preserve"> </w:t>
      </w:r>
      <w:r>
        <w:rPr>
          <w:rFonts w:hint="eastAsia" w:ascii="仿宋_GB2312" w:hAnsi="仿宋_GB2312" w:eastAsia="仿宋_GB2312" w:cs="仿宋_GB2312"/>
          <w:color w:val="auto"/>
          <w:sz w:val="32"/>
          <w:szCs w:val="32"/>
          <w:u w:val="single"/>
        </w:rPr>
        <w:t>营业执照</w:t>
      </w:r>
      <w:r>
        <w:rPr>
          <w:rFonts w:hint="eastAsia" w:ascii="Times New Roman" w:hAnsi="Times New Roman" w:eastAsia="仿宋_GB2312" w:cs="Mongolian Baiti"/>
          <w:color w:val="auto"/>
          <w:kern w:val="1"/>
          <w:sz w:val="32"/>
          <w:szCs w:val="32"/>
          <w:u w:val="single"/>
        </w:rPr>
        <w:t xml:space="preserve">                                     </w:t>
      </w:r>
    </w:p>
    <w:p>
      <w:pPr>
        <w:spacing w:line="520" w:lineRule="exact"/>
        <w:ind w:left="140" w:hanging="140"/>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rPr>
        <w:t>统一社会信用代码：</w:t>
      </w:r>
      <w:r>
        <w:rPr>
          <w:rFonts w:hint="eastAsia" w:ascii="Times New Roman" w:hAnsi="Times New Roman" w:eastAsia="仿宋_GB2312" w:cs="Mongolian Baiti"/>
          <w:color w:val="auto"/>
          <w:kern w:val="1"/>
          <w:sz w:val="32"/>
          <w:szCs w:val="32"/>
          <w:u w:val="single"/>
        </w:rPr>
        <w:t xml:space="preserve">  </w:t>
      </w:r>
      <w:r>
        <w:rPr>
          <w:rFonts w:hint="eastAsia" w:ascii="仿宋_GB2312" w:hAnsi="仿宋_GB2312" w:eastAsia="仿宋_GB2312" w:cs="仿宋_GB2312"/>
          <w:color w:val="auto"/>
          <w:kern w:val="2"/>
          <w:sz w:val="32"/>
          <w:szCs w:val="32"/>
          <w:u w:val="single"/>
          <w:lang w:val="en-US" w:eastAsia="zh-CN" w:bidi="ar"/>
        </w:rPr>
        <w:t>91150800674398799P</w:t>
      </w:r>
      <w:r>
        <w:rPr>
          <w:rFonts w:hint="eastAsia" w:ascii="Times New Roman" w:hAnsi="Times New Roman" w:eastAsia="仿宋_GB2312" w:cs="Mongolian Baiti"/>
          <w:color w:val="auto"/>
          <w:kern w:val="1"/>
          <w:sz w:val="32"/>
          <w:szCs w:val="32"/>
          <w:u w:val="single"/>
        </w:rPr>
        <w:t xml:space="preserve">                                    </w:t>
      </w:r>
    </w:p>
    <w:p>
      <w:pPr>
        <w:spacing w:line="520" w:lineRule="exact"/>
        <w:ind w:left="2240" w:hanging="2240" w:hangingChars="700"/>
        <w:rPr>
          <w:rFonts w:hint="eastAsia" w:ascii="仿宋_GB2312" w:hAnsi="仿宋_GB2312" w:eastAsia="仿宋_GB2312" w:cs="仿宋_GB2312"/>
          <w:color w:val="auto"/>
          <w:sz w:val="32"/>
          <w:szCs w:val="32"/>
          <w:u w:val="single"/>
        </w:rPr>
      </w:pPr>
      <w:r>
        <w:rPr>
          <w:rFonts w:hint="eastAsia" w:ascii="Times New Roman" w:hAnsi="Times New Roman" w:eastAsia="仿宋_GB2312" w:cs="Mongolian Baiti"/>
          <w:color w:val="auto"/>
          <w:kern w:val="1"/>
          <w:sz w:val="32"/>
          <w:szCs w:val="32"/>
        </w:rPr>
        <w:t>住所（住址）</w:t>
      </w:r>
      <w:r>
        <w:rPr>
          <w:rFonts w:hint="eastAsia" w:ascii="Times New Roman" w:hAnsi="Times New Roman" w:eastAsia="仿宋_GB2312" w:cs="Mongolian Baiti"/>
          <w:color w:val="auto"/>
          <w:kern w:val="1"/>
          <w:sz w:val="32"/>
          <w:szCs w:val="32"/>
          <w:lang w:eastAsia="zh-CN"/>
        </w:rPr>
        <w:t>：</w:t>
      </w:r>
      <w:r>
        <w:rPr>
          <w:rFonts w:hint="eastAsia" w:ascii="仿宋_GB2312" w:hAnsi="仿宋_GB2312" w:eastAsia="仿宋_GB2312" w:cs="仿宋_GB2312"/>
          <w:color w:val="auto"/>
          <w:sz w:val="32"/>
          <w:szCs w:val="32"/>
          <w:u w:val="single"/>
        </w:rPr>
        <w:t>内蒙古自治区巴彦淖尔市临河区金川大道浩</w:t>
      </w:r>
    </w:p>
    <w:p>
      <w:pPr>
        <w:spacing w:line="520" w:lineRule="exact"/>
        <w:ind w:left="0" w:leftChars="0" w:firstLine="0" w:firstLineChars="0"/>
        <w:rPr>
          <w:rFonts w:hint="default" w:ascii="Times New Roman" w:hAnsi="Times New Roman" w:eastAsia="仿宋_GB2312" w:cs="Mongolian Baiti"/>
          <w:color w:val="auto"/>
          <w:kern w:val="1"/>
          <w:sz w:val="32"/>
          <w:szCs w:val="32"/>
          <w:lang w:val="en-US" w:eastAsia="zh-CN"/>
        </w:rPr>
      </w:pPr>
      <w:r>
        <w:rPr>
          <w:rFonts w:hint="eastAsia" w:ascii="仿宋_GB2312" w:hAnsi="仿宋_GB2312" w:eastAsia="仿宋_GB2312" w:cs="仿宋_GB2312"/>
          <w:color w:val="auto"/>
          <w:sz w:val="32"/>
          <w:szCs w:val="32"/>
          <w:u w:val="single"/>
        </w:rPr>
        <w:t>澎商业广场林英大酒店</w:t>
      </w:r>
      <w:r>
        <w:rPr>
          <w:rFonts w:hint="eastAsia" w:ascii="Times New Roman" w:hAnsi="Times New Roman" w:eastAsia="仿宋_GB2312" w:cs="Mongolian Baiti"/>
          <w:color w:val="auto"/>
          <w:kern w:val="1"/>
          <w:sz w:val="32"/>
          <w:szCs w:val="32"/>
          <w:u w:val="single"/>
        </w:rPr>
        <w:t xml:space="preserve">                  </w:t>
      </w:r>
      <w:r>
        <w:rPr>
          <w:rFonts w:hint="eastAsia" w:ascii="Times New Roman" w:hAnsi="Times New Roman" w:eastAsia="仿宋_GB2312" w:cs="Mongolian Baiti"/>
          <w:color w:val="auto"/>
          <w:kern w:val="1"/>
          <w:sz w:val="32"/>
          <w:szCs w:val="32"/>
          <w:u w:val="single"/>
          <w:lang w:val="en-US" w:eastAsia="zh-CN"/>
        </w:rPr>
        <w:t xml:space="preserve">              </w:t>
      </w:r>
    </w:p>
    <w:p>
      <w:pPr>
        <w:spacing w:line="520" w:lineRule="exact"/>
        <w:rPr>
          <w:rFonts w:hint="eastAsia"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法定代表人（负责人</w:t>
      </w:r>
      <w:r>
        <w:rPr>
          <w:rFonts w:hint="eastAsia" w:ascii="Times New Roman" w:hAnsi="Times New Roman" w:eastAsia="仿宋_GB2312" w:cs="Mongolian Baiti"/>
          <w:color w:val="auto"/>
          <w:kern w:val="1"/>
          <w:sz w:val="32"/>
          <w:szCs w:val="32"/>
          <w:lang w:eastAsia="zh-CN"/>
        </w:rPr>
        <w:t>、经营者</w:t>
      </w:r>
      <w:r>
        <w:rPr>
          <w:rFonts w:hint="eastAsia" w:ascii="Times New Roman" w:hAnsi="Times New Roman" w:eastAsia="仿宋_GB2312" w:cs="Mongolian Baiti"/>
          <w:color w:val="auto"/>
          <w:kern w:val="1"/>
          <w:sz w:val="32"/>
          <w:szCs w:val="32"/>
        </w:rPr>
        <w:t>）：</w:t>
      </w:r>
      <w:r>
        <w:rPr>
          <w:rFonts w:hint="eastAsia" w:ascii="Times New Roman" w:hAnsi="Times New Roman" w:eastAsia="仿宋_GB2312" w:cs="Mongolian Baiti"/>
          <w:color w:val="auto"/>
          <w:kern w:val="1"/>
          <w:sz w:val="32"/>
          <w:szCs w:val="32"/>
          <w:u w:val="single"/>
        </w:rPr>
        <w:t xml:space="preserve">  </w:t>
      </w:r>
      <w:r>
        <w:rPr>
          <w:rFonts w:hint="eastAsia" w:ascii="仿宋_GB2312" w:hAnsi="Times New Roman" w:eastAsia="仿宋_GB2312" w:cs="仿宋_GB2312"/>
          <w:sz w:val="32"/>
          <w:szCs w:val="32"/>
          <w:u w:val="single"/>
        </w:rPr>
        <w:t>薛成林</w:t>
      </w:r>
      <w:r>
        <w:rPr>
          <w:rFonts w:hint="eastAsia" w:ascii="Times New Roman" w:hAnsi="Times New Roman" w:eastAsia="仿宋_GB2312" w:cs="Mongolian Baiti"/>
          <w:color w:val="auto"/>
          <w:kern w:val="1"/>
          <w:sz w:val="32"/>
          <w:szCs w:val="32"/>
          <w:u w:val="single"/>
        </w:rPr>
        <w:t xml:space="preserve">                                </w:t>
      </w:r>
    </w:p>
    <w:p>
      <w:pPr>
        <w:spacing w:line="520" w:lineRule="exact"/>
        <w:ind w:left="140" w:hanging="140"/>
        <w:rPr>
          <w:rFonts w:hint="eastAsia" w:ascii="Times New Roman" w:hAnsi="Times New Roman" w:eastAsia="仿宋_GB2312" w:cs="Mongolian Baiti"/>
          <w:b w:val="0"/>
          <w:bCs w:val="0"/>
          <w:color w:val="auto"/>
          <w:kern w:val="1"/>
          <w:sz w:val="32"/>
          <w:szCs w:val="32"/>
          <w:u w:val="single"/>
        </w:rPr>
      </w:pPr>
      <w:r>
        <w:rPr>
          <w:rFonts w:hint="eastAsia" w:ascii="仿宋_GB2312" w:hAnsi="仿宋_GB2312" w:eastAsia="仿宋_GB2312" w:cs="仿宋_GB2312"/>
          <w:color w:val="auto"/>
          <w:kern w:val="1"/>
          <w:sz w:val="32"/>
          <w:szCs w:val="32"/>
        </w:rPr>
        <w:t>其他联系方式：</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eastAsia="zh-CN"/>
        </w:rPr>
        <w:t>无</w:t>
      </w:r>
      <w:r>
        <w:rPr>
          <w:rFonts w:hint="eastAsia" w:ascii="仿宋_GB2312" w:hAnsi="仿宋_GB2312" w:eastAsia="仿宋_GB2312" w:cs="仿宋_GB2312"/>
          <w:color w:val="auto"/>
          <w:kern w:val="1"/>
          <w:sz w:val="32"/>
          <w:szCs w:val="32"/>
          <w:u w:val="single"/>
        </w:rPr>
        <w:t xml:space="preserve">           </w:t>
      </w:r>
      <w:r>
        <w:rPr>
          <w:rFonts w:hint="eastAsia" w:ascii="Times New Roman" w:hAnsi="Times New Roman" w:eastAsia="仿宋_GB2312" w:cs="Mongolian Baiti"/>
          <w:b w:val="0"/>
          <w:bCs w:val="0"/>
          <w:color w:val="auto"/>
          <w:kern w:val="1"/>
          <w:sz w:val="32"/>
          <w:szCs w:val="32"/>
          <w:u w:val="single"/>
        </w:rPr>
        <w:t xml:space="preserve">                  </w:t>
      </w:r>
    </w:p>
    <w:p>
      <w:pPr>
        <w:pStyle w:val="2"/>
        <w:tabs>
          <w:tab w:val="left" w:pos="9060"/>
        </w:tabs>
        <w:autoSpaceDE/>
        <w:autoSpaceDN/>
        <w:spacing w:line="520" w:lineRule="exact"/>
        <w:ind w:firstLine="640" w:firstLineChars="200"/>
        <w:jc w:val="both"/>
        <w:rPr>
          <w:rFonts w:hint="eastAsia" w:ascii="Times New Roman" w:eastAsia="仿宋_GB2312" w:cs="仿宋_GB2312"/>
          <w:b w:val="0"/>
          <w:bCs w:val="0"/>
          <w:strike/>
          <w:color w:val="auto"/>
          <w:u w:val="single"/>
          <w:shd w:val="clear" w:color="FFFFFF" w:fill="D9D9D9"/>
        </w:rPr>
      </w:pPr>
      <w:r>
        <w:rPr>
          <w:rFonts w:hint="eastAsia" w:ascii="仿宋_GB2312" w:hAnsi="仿宋_GB2312" w:eastAsia="仿宋_GB2312" w:cs="仿宋_GB2312"/>
          <w:color w:val="auto"/>
          <w:sz w:val="32"/>
          <w:szCs w:val="32"/>
          <w:u w:val="single"/>
        </w:rPr>
        <w:t>2024年</w:t>
      </w:r>
      <w:r>
        <w:rPr>
          <w:rFonts w:hint="eastAsia" w:ascii="仿宋_GB2312" w:hAnsi="仿宋_GB2312" w:eastAsia="仿宋_GB2312" w:cs="仿宋_GB2312"/>
          <w:color w:val="auto"/>
          <w:sz w:val="32"/>
          <w:szCs w:val="32"/>
          <w:u w:val="single"/>
          <w:lang w:val="en-US" w:eastAsia="zh-CN"/>
        </w:rPr>
        <w:t>10</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15</w:t>
      </w:r>
      <w:r>
        <w:rPr>
          <w:rFonts w:hint="eastAsia" w:ascii="仿宋_GB2312" w:hAnsi="仿宋_GB2312" w:eastAsia="仿宋_GB2312" w:cs="仿宋_GB2312"/>
          <w:color w:val="auto"/>
          <w:sz w:val="32"/>
          <w:szCs w:val="32"/>
          <w:u w:val="single"/>
        </w:rPr>
        <w:t>日</w:t>
      </w:r>
      <w:r>
        <w:rPr>
          <w:rFonts w:hint="eastAsia" w:ascii="仿宋_GB2312" w:hAnsi="Times New Roman" w:eastAsia="仿宋_GB2312" w:cs="仿宋_GB2312"/>
          <w:color w:val="auto"/>
          <w:sz w:val="32"/>
          <w:szCs w:val="32"/>
          <w:u w:val="single"/>
          <w:lang w:val="en-US" w:eastAsia="zh-CN"/>
        </w:rPr>
        <w:t>，我局执法人员按照</w:t>
      </w:r>
      <w:r>
        <w:rPr>
          <w:rFonts w:hint="eastAsia" w:ascii="仿宋_GB2312" w:hAnsi="仿宋_GB2312" w:eastAsia="仿宋_GB2312" w:cs="仿宋_GB2312"/>
          <w:color w:val="auto"/>
          <w:sz w:val="32"/>
          <w:szCs w:val="32"/>
          <w:u w:val="single"/>
          <w:lang w:val="en-US" w:eastAsia="zh-CN"/>
        </w:rPr>
        <w:t>自治区市场监督管理局《自治区市场监管局关于责令限期履行相关义务的通知》（内市监信字</w:t>
      </w:r>
      <w:r>
        <w:rPr>
          <w:rFonts w:hint="eastAsia" w:ascii="仿宋_GB2312" w:hAnsi="仿宋_GB2312" w:eastAsia="仿宋_GB2312" w:cs="仿宋_GB2312"/>
          <w:color w:val="auto"/>
          <w:u w:val="single"/>
        </w:rPr>
        <w:t>〔2024〕</w:t>
      </w:r>
      <w:r>
        <w:rPr>
          <w:rFonts w:hint="eastAsia" w:ascii="仿宋_GB2312" w:hAnsi="仿宋_GB2312" w:eastAsia="仿宋_GB2312" w:cs="仿宋_GB2312"/>
          <w:color w:val="auto"/>
          <w:sz w:val="32"/>
          <w:szCs w:val="32"/>
          <w:u w:val="single"/>
          <w:lang w:val="en-US" w:eastAsia="zh-CN"/>
        </w:rPr>
        <w:t>276号）文件统一安排部署，对市本级辖区内未按有关规定公示2021、2022年度报告，已被我局依法列入经营异常名录的企业进行核实处置。</w:t>
      </w:r>
      <w:r>
        <w:rPr>
          <w:rFonts w:hint="eastAsia" w:ascii="仿宋_GB2312" w:hAnsi="仿宋_GB2312" w:eastAsia="仿宋_GB2312" w:cs="仿宋_GB2312"/>
          <w:b w:val="0"/>
          <w:bCs w:val="0"/>
          <w:color w:val="auto"/>
          <w:sz w:val="32"/>
          <w:szCs w:val="32"/>
          <w:u w:val="single"/>
          <w:lang w:val="en-US" w:eastAsia="zh-CN"/>
        </w:rPr>
        <w:t>经核查,发现</w:t>
      </w:r>
      <w:r>
        <w:rPr>
          <w:rFonts w:hint="eastAsia" w:ascii="仿宋_GB2312" w:hAnsi="仿宋_GB2312" w:eastAsia="仿宋_GB2312" w:cs="仿宋_GB2312"/>
          <w:b w:val="0"/>
          <w:bCs w:val="0"/>
          <w:color w:val="auto"/>
          <w:kern w:val="2"/>
          <w:sz w:val="32"/>
          <w:szCs w:val="32"/>
          <w:u w:val="single"/>
          <w:lang w:val="en-US" w:eastAsia="zh-CN" w:bidi="ar"/>
        </w:rPr>
        <w:t>当事人</w:t>
      </w:r>
      <w:r>
        <w:rPr>
          <w:rFonts w:hint="eastAsia" w:ascii="仿宋_GB2312" w:hAnsi="仿宋_GB2312" w:eastAsia="仿宋_GB2312" w:cs="仿宋_GB2312"/>
          <w:b w:val="0"/>
          <w:bCs w:val="0"/>
          <w:color w:val="auto"/>
          <w:sz w:val="32"/>
          <w:szCs w:val="32"/>
          <w:u w:val="single"/>
          <w:lang w:val="en-US" w:eastAsia="zh-CN"/>
        </w:rPr>
        <w:t>2021年度、2022年度、2023年度未按照规定报送年度报告被列入经营异常名录未改正且</w:t>
      </w:r>
      <w:r>
        <w:rPr>
          <w:rFonts w:hint="eastAsia" w:ascii="仿宋_GB2312" w:hAnsi="仿宋_GB2312" w:eastAsia="仿宋_GB2312" w:cs="仿宋_GB2312"/>
          <w:color w:val="auto"/>
          <w:sz w:val="32"/>
          <w:szCs w:val="32"/>
          <w:u w:val="single"/>
          <w:lang w:val="en-US" w:eastAsia="zh-CN"/>
        </w:rPr>
        <w:t>通过登记住所或者营业场所无法取得联系。当事人上述行为违反了《企业信息公示暂行条例》第十八条第一款之规定，构成连续2年不按规定报送年度报告被列入经营异常名录未改正，且通过登记的住所或者经营场所无法取得联系的违法行为，为了进一步查清事实，我局于2024年10月15日立案调查。</w:t>
      </w:r>
      <w:r>
        <w:rPr>
          <w:rFonts w:hint="eastAsia" w:ascii="仿宋_GB2312" w:hAnsi="Times New Roman" w:eastAsia="仿宋_GB2312" w:cs="仿宋_GB2312"/>
          <w:color w:val="auto"/>
          <w:sz w:val="32"/>
          <w:szCs w:val="32"/>
          <w:u w:val="single"/>
        </w:rPr>
        <w:t xml:space="preserve">   </w:t>
      </w:r>
      <w:r>
        <w:rPr>
          <w:rFonts w:hint="eastAsia" w:ascii="仿宋_GB2312" w:hAnsi="Times New Roman" w:eastAsia="仿宋_GB2312" w:cs="仿宋_GB2312"/>
          <w:color w:val="auto"/>
          <w:sz w:val="32"/>
          <w:szCs w:val="32"/>
          <w:u w:val="single"/>
          <w:lang w:val="en-US" w:eastAsia="zh-CN"/>
        </w:rPr>
        <w:t xml:space="preserve">                  </w:t>
      </w:r>
      <w:r>
        <w:rPr>
          <w:rFonts w:hint="eastAsia" w:ascii="Times New Roman" w:eastAsia="仿宋_GB2312" w:cs="仿宋_GB2312"/>
          <w:b w:val="0"/>
          <w:bCs w:val="0"/>
          <w:color w:val="auto"/>
          <w:u w:val="single"/>
        </w:rPr>
        <w:t xml:space="preserve"> </w:t>
      </w:r>
      <w:r>
        <w:rPr>
          <w:rFonts w:hint="eastAsia" w:ascii="Times New Roman" w:hAnsi="Times New Roman" w:eastAsia="仿宋_GB2312" w:cs="Mongolian Baiti"/>
          <w:b w:val="0"/>
          <w:bCs w:val="0"/>
          <w:color w:val="auto"/>
          <w:kern w:val="1"/>
          <w:sz w:val="32"/>
          <w:szCs w:val="32"/>
          <w:u w:val="single"/>
        </w:rPr>
        <w:t xml:space="preserve">                                     </w:t>
      </w:r>
      <w:r>
        <w:rPr>
          <w:rFonts w:hint="eastAsia" w:ascii="Times New Roman" w:eastAsia="仿宋_GB2312" w:cs="仿宋_GB2312"/>
          <w:b w:val="0"/>
          <w:bCs w:val="0"/>
          <w:color w:val="auto"/>
          <w:u w:val="single"/>
        </w:rPr>
        <w:t xml:space="preserve">                                                 </w:t>
      </w:r>
    </w:p>
    <w:p>
      <w:pPr>
        <w:pStyle w:val="2"/>
        <w:tabs>
          <w:tab w:val="left" w:pos="8240"/>
        </w:tabs>
        <w:autoSpaceDE/>
        <w:autoSpaceDN/>
        <w:spacing w:line="520" w:lineRule="exact"/>
        <w:ind w:firstLine="640" w:firstLineChars="200"/>
        <w:jc w:val="both"/>
        <w:rPr>
          <w:rFonts w:hint="eastAsia" w:ascii="Times New Roman" w:eastAsia="仿宋_GB2312" w:cs="仿宋_GB2312"/>
          <w:color w:val="auto"/>
          <w:u w:val="single"/>
        </w:rPr>
      </w:pPr>
      <w:r>
        <w:rPr>
          <w:rFonts w:hint="eastAsia" w:ascii="Times New Roman" w:eastAsia="仿宋_GB2312" w:cs="Mongolian Baiti"/>
          <w:color w:val="auto"/>
          <w:kern w:val="1"/>
        </w:rPr>
        <w:t>经查，</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lang w:val="en-US" w:eastAsia="zh-CN"/>
        </w:rPr>
        <w:t>于</w:t>
      </w:r>
      <w:r>
        <w:rPr>
          <w:rFonts w:hint="eastAsia" w:ascii="仿宋_GB2312" w:hAnsi="仿宋_GB2312" w:eastAsia="仿宋_GB2312" w:cs="仿宋_GB2312"/>
          <w:i w:val="0"/>
          <w:iCs w:val="0"/>
          <w:caps w:val="0"/>
          <w:color w:val="000000" w:themeColor="text1"/>
          <w:spacing w:val="0"/>
          <w:sz w:val="32"/>
          <w:szCs w:val="32"/>
          <w:u w:val="single"/>
          <w:shd w:val="clear" w:fill="FFFFFF"/>
          <w14:textFill>
            <w14:solidFill>
              <w14:schemeClr w14:val="tx1"/>
            </w14:solidFill>
          </w14:textFill>
        </w:rPr>
        <w:t>2008</w:t>
      </w:r>
      <w:r>
        <w:rPr>
          <w:rFonts w:hint="eastAsia" w:ascii="仿宋_GB2312" w:hAnsi="仿宋_GB2312" w:eastAsia="仿宋_GB2312" w:cs="仿宋_GB2312"/>
          <w:i w:val="0"/>
          <w:iCs w:val="0"/>
          <w:caps w:val="0"/>
          <w:color w:val="000000" w:themeColor="text1"/>
          <w:spacing w:val="0"/>
          <w:sz w:val="32"/>
          <w:szCs w:val="32"/>
          <w:u w:val="single"/>
          <w:shd w:val="clear" w:fill="FFFFFF"/>
          <w:lang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u w:val="single"/>
          <w:shd w:val="clear" w:fill="FFFFFF"/>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u w:val="single"/>
          <w:shd w:val="clear" w:fill="FFFFFF"/>
          <w:lang w:eastAsia="zh-CN"/>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u w:val="single"/>
          <w:shd w:val="clear" w:fill="FFFFFF"/>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u w:val="single"/>
          <w:shd w:val="clear" w:fill="FFFFFF"/>
          <w:lang w:eastAsia="zh-CN"/>
          <w14:textFill>
            <w14:solidFill>
              <w14:schemeClr w14:val="tx1"/>
            </w14:solidFill>
          </w14:textFill>
        </w:rPr>
        <w:t>日</w:t>
      </w:r>
      <w:r>
        <w:rPr>
          <w:rFonts w:hint="eastAsia" w:ascii="仿宋_GB2312" w:hAnsi="仿宋_GB2312" w:eastAsia="仿宋_GB2312" w:cs="仿宋_GB2312"/>
          <w:color w:val="auto"/>
          <w:sz w:val="32"/>
          <w:szCs w:val="32"/>
          <w:u w:val="single"/>
        </w:rPr>
        <w:t>成立，登记住所：内蒙古自治区巴彦淖尔市临河区金川大道浩澎商业广场林英大酒店，我局执法人员从内蒙古自治区市场监督管理局企业信息数据库、国家企业信用信息公示系统查询并截图，</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2021年度、2022年度、2023年度未依法报送企业年度报告被列入经营异常名录未改正。2024年6月4日、2024年6月2</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u w:val="single"/>
          <w:lang w:eastAsia="zh-CN"/>
        </w:rPr>
        <w:t>我局</w:t>
      </w:r>
      <w:r>
        <w:rPr>
          <w:rFonts w:hint="eastAsia" w:ascii="仿宋_GB2312" w:hAnsi="仿宋_GB2312" w:eastAsia="仿宋_GB2312" w:cs="仿宋_GB2312"/>
          <w:color w:val="auto"/>
          <w:sz w:val="32"/>
          <w:szCs w:val="32"/>
          <w:u w:val="single"/>
        </w:rPr>
        <w:t>执法人员按照</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登记的住所或者营业场所以</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法定代表人</w:t>
      </w:r>
      <w:r>
        <w:rPr>
          <w:rFonts w:hint="eastAsia" w:ascii="仿宋_GB2312" w:hAnsi="仿宋_GB2312" w:eastAsia="仿宋_GB2312" w:cs="仿宋_GB2312"/>
          <w:color w:val="auto"/>
          <w:sz w:val="32"/>
          <w:szCs w:val="32"/>
          <w:u w:val="single"/>
          <w:lang w:val="en-US" w:eastAsia="zh-CN"/>
        </w:rPr>
        <w:t>薛成林</w:t>
      </w:r>
      <w:r>
        <w:rPr>
          <w:rFonts w:hint="eastAsia" w:ascii="仿宋_GB2312" w:hAnsi="仿宋_GB2312" w:eastAsia="仿宋_GB2312" w:cs="仿宋_GB2312"/>
          <w:color w:val="auto"/>
          <w:sz w:val="32"/>
          <w:szCs w:val="32"/>
          <w:u w:val="single"/>
        </w:rPr>
        <w:t>为收件人邮寄两次询问通知书的挂号信，均因无人签收被邮政部门退回。</w:t>
      </w:r>
      <w:r>
        <w:rPr>
          <w:rFonts w:hint="eastAsia" w:ascii="仿宋_GB2312" w:hAnsi="仿宋_GB2312" w:eastAsia="仿宋_GB2312" w:cs="仿宋_GB2312"/>
          <w:color w:val="000000" w:themeColor="text1"/>
          <w:sz w:val="32"/>
          <w:szCs w:val="32"/>
          <w:u w:val="single"/>
          <w14:textFill>
            <w14:solidFill>
              <w14:schemeClr w14:val="tx1"/>
            </w14:solidFill>
          </w14:textFill>
        </w:rPr>
        <w:t>2024年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u w:val="single"/>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u w:val="single"/>
          <w14:textFill>
            <w14:solidFill>
              <w14:schemeClr w14:val="tx1"/>
            </w14:solidFill>
          </w14:textFill>
        </w:rPr>
        <w:t>日</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，我局执法人员</w:t>
      </w:r>
      <w:r>
        <w:rPr>
          <w:rFonts w:hint="eastAsia" w:ascii="仿宋_GB2312" w:hAnsi="仿宋_GB2312" w:eastAsia="仿宋_GB2312" w:cs="仿宋_GB2312"/>
          <w:color w:val="000000" w:themeColor="text1"/>
          <w:sz w:val="32"/>
          <w:szCs w:val="32"/>
          <w:u w:val="single"/>
          <w14:textFill>
            <w14:solidFill>
              <w14:schemeClr w14:val="tx1"/>
            </w14:solidFill>
          </w14:textFill>
        </w:rPr>
        <w:t>对</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u w:val="single"/>
          <w14:textFill>
            <w14:solidFill>
              <w14:schemeClr w14:val="tx1"/>
            </w14:solidFill>
          </w14:textFill>
        </w:rPr>
        <w:t>登记的住所或者营业场所进行</w:t>
      </w:r>
      <w:r>
        <w:rPr>
          <w:rFonts w:hint="eastAsia" w:ascii="仿宋_GB2312" w:hAnsi="仿宋_GB2312" w:eastAsia="仿宋_GB2312" w:cs="仿宋_GB2312"/>
          <w:color w:val="auto"/>
          <w:sz w:val="32"/>
          <w:szCs w:val="32"/>
          <w:u w:val="single"/>
        </w:rPr>
        <w:t>现场检查，在登记的场所未</w:t>
      </w:r>
      <w:r>
        <w:rPr>
          <w:rFonts w:hint="eastAsia" w:ascii="仿宋_GB2312" w:hAnsi="仿宋_GB2312" w:eastAsia="仿宋_GB2312" w:cs="仿宋_GB2312"/>
          <w:color w:val="auto"/>
          <w:sz w:val="32"/>
          <w:szCs w:val="32"/>
          <w:u w:val="single"/>
          <w:lang w:eastAsia="zh-CN"/>
        </w:rPr>
        <w:t>与当事人</w:t>
      </w:r>
      <w:r>
        <w:rPr>
          <w:rFonts w:hint="eastAsia" w:ascii="仿宋_GB2312" w:hAnsi="仿宋_GB2312" w:eastAsia="仿宋_GB2312" w:cs="仿宋_GB2312"/>
          <w:color w:val="auto"/>
          <w:sz w:val="32"/>
          <w:szCs w:val="32"/>
          <w:u w:val="single"/>
        </w:rPr>
        <w:t>取得联系，也没有</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存在的任何标志，法定代表人联系电话也无法接通。</w:t>
      </w:r>
      <w:r>
        <w:rPr>
          <w:rFonts w:hint="eastAsia" w:ascii="Times New Roman" w:eastAsia="仿宋_GB2312" w:cs="仿宋_GB2312"/>
          <w:color w:val="auto"/>
          <w:u w:val="single"/>
          <w:lang w:val="en-US" w:eastAsia="zh-CN"/>
        </w:rPr>
        <w:t xml:space="preserve">   </w:t>
      </w:r>
      <w:r>
        <w:rPr>
          <w:rFonts w:hint="eastAsia" w:ascii="Times New Roman" w:eastAsia="仿宋_GB2312" w:cs="仿宋_GB2312"/>
          <w:color w:val="auto"/>
          <w:u w:val="single"/>
        </w:rPr>
        <w:t xml:space="preserve"> </w:t>
      </w:r>
    </w:p>
    <w:p>
      <w:pPr>
        <w:spacing w:line="520" w:lineRule="exact"/>
        <w:ind w:firstLine="640" w:firstLineChars="200"/>
        <w:rPr>
          <w:rFonts w:ascii="Times New Roman" w:eastAsia="仿宋_GB2312" w:cs="Mongolian Baiti"/>
          <w:color w:val="auto"/>
          <w:kern w:val="1"/>
          <w:sz w:val="32"/>
          <w:szCs w:val="32"/>
        </w:rPr>
      </w:pPr>
      <w:r>
        <w:rPr>
          <w:rFonts w:ascii="Times New Roman" w:eastAsia="仿宋_GB2312" w:cs="Mongolian Baiti"/>
          <w:color w:val="auto"/>
          <w:kern w:val="1"/>
          <w:sz w:val="32"/>
          <w:szCs w:val="32"/>
        </w:rPr>
        <w:t>上述事实，主要有以下证据证明：</w:t>
      </w:r>
    </w:p>
    <w:p>
      <w:pPr>
        <w:spacing w:line="520" w:lineRule="exact"/>
        <w:ind w:firstLine="640" w:firstLineChars="200"/>
        <w:rPr>
          <w:rFonts w:hint="eastAsia" w:ascii="仿宋_GB2312" w:hAnsi="Times New Roman" w:eastAsia="仿宋_GB2312" w:cs="仿宋_GB2312"/>
          <w:color w:val="000000" w:themeColor="text1"/>
          <w:sz w:val="32"/>
          <w:szCs w:val="32"/>
          <w:u w:val="single"/>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1.</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2024年5月23日，巴彦淖尔市市场监督管理局下发了《巴彦淖尔市市场监督管理局关于责令限期履行相关义务的通知》巴市监办发〔2024〕212号文件</w:t>
      </w:r>
      <w:r>
        <w:rPr>
          <w:rFonts w:hint="eastAsia" w:ascii="仿宋_GB2312" w:hAnsi="仿宋_GB2312" w:eastAsia="仿宋_GB2312" w:cs="仿宋_GB2312"/>
          <w:color w:val="000000" w:themeColor="text1"/>
          <w:sz w:val="32"/>
          <w:szCs w:val="32"/>
          <w:u w:val="single"/>
          <w14:textFill>
            <w14:solidFill>
              <w14:schemeClr w14:val="tx1"/>
            </w14:solidFill>
          </w14:textFill>
        </w:rPr>
        <w:t>，</w:t>
      </w:r>
      <w:r>
        <w:rPr>
          <w:rFonts w:hint="eastAsia" w:ascii="仿宋_GB2312" w:hAnsi="Times New Roman" w:eastAsia="仿宋_GB2312" w:cs="仿宋_GB2312"/>
          <w:color w:val="000000" w:themeColor="text1"/>
          <w:sz w:val="32"/>
          <w:szCs w:val="32"/>
          <w:u w:val="single"/>
          <w:lang w:eastAsia="zh-CN"/>
          <w14:textFill>
            <w14:solidFill>
              <w14:schemeClr w14:val="tx1"/>
            </w14:solidFill>
          </w14:textFill>
        </w:rPr>
        <w:t>证明以公告形式责令包括当事人在内的企业限期履行公示义务或依法办理注销登记，逾期未履行公示义务或办理注销登记的，属地市场监管部门将在调查核实的基础上，依法执行吊销营业执照。</w:t>
      </w:r>
      <w:r>
        <w:rPr>
          <w:rFonts w:hint="eastAsia" w:ascii="仿宋_GB2312" w:hAnsi="Times New Roman" w:eastAsia="仿宋_GB2312" w:cs="仿宋_GB2312"/>
          <w:color w:val="000000" w:themeColor="text1"/>
          <w:sz w:val="32"/>
          <w:szCs w:val="32"/>
          <w:u w:val="single"/>
          <w14:textFill>
            <w14:solidFill>
              <w14:schemeClr w14:val="tx1"/>
            </w14:solidFill>
          </w14:textFill>
        </w:rPr>
        <w:t xml:space="preserve">   </w:t>
      </w:r>
    </w:p>
    <w:p>
      <w:pPr>
        <w:spacing w:line="520" w:lineRule="exact"/>
        <w:ind w:firstLine="640" w:firstLineChars="200"/>
        <w:rPr>
          <w:rFonts w:hint="default" w:ascii="仿宋_GB2312" w:hAnsi="Times New Roman" w:eastAsia="仿宋_GB2312" w:cs="仿宋_GB2312"/>
          <w:color w:val="000000" w:themeColor="text1"/>
          <w:sz w:val="32"/>
          <w:szCs w:val="32"/>
          <w:u w:val="single"/>
          <w:lang w:val="en-US"/>
          <w14:textFill>
            <w14:solidFill>
              <w14:schemeClr w14:val="tx1"/>
            </w14:solidFill>
          </w14:textFill>
        </w:rPr>
      </w:pP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2.2024年6月4日、6月26日，我局执法人员通过邮政快递APP查询邮寄给当事人的挂号信</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均因无人签收被邮政部门退回</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 xml:space="preserve">，证明使用邮寄的方式通过当事人登记住所或经营场所无法与当事人取得联系。                          </w:t>
      </w:r>
    </w:p>
    <w:p>
      <w:pPr>
        <w:spacing w:line="520" w:lineRule="exact"/>
        <w:ind w:firstLine="640" w:firstLineChars="200"/>
        <w:rPr>
          <w:rFonts w:hint="default" w:ascii="仿宋_GB2312" w:hAnsi="Times New Roman"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3</w:t>
      </w:r>
      <w:r>
        <w:rPr>
          <w:rFonts w:hint="eastAsia" w:ascii="仿宋_GB2312" w:hAnsi="Times New Roman" w:eastAsia="仿宋_GB2312" w:cs="仿宋_GB2312"/>
          <w:color w:val="000000" w:themeColor="text1"/>
          <w:sz w:val="32"/>
          <w:szCs w:val="32"/>
          <w:u w:val="single"/>
          <w14:textFill>
            <w14:solidFill>
              <w14:schemeClr w14:val="tx1"/>
            </w14:solidFill>
          </w14:textFill>
        </w:rPr>
        <w:t>.</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2024年8月5日，我局执法人员从我局登记注册纸质档案中提取复印该公司2008年6月10日股东决定1份、法定代表人身份复印件1份、2012年3月20日股东会议决议1份、2012年3月22日房屋场地变更申请书1份、企业营业执照1份，</w:t>
      </w:r>
      <w:r>
        <w:rPr>
          <w:rFonts w:hint="eastAsia" w:ascii="仿宋_GB2312" w:hAnsi="仿宋_GB2312" w:eastAsia="仿宋_GB2312" w:cs="仿宋_GB2312"/>
          <w:color w:val="000000" w:themeColor="text1"/>
          <w:sz w:val="32"/>
          <w:szCs w:val="32"/>
          <w:u w:val="single"/>
          <w14:textFill>
            <w14:solidFill>
              <w14:schemeClr w14:val="tx1"/>
            </w14:solidFill>
          </w14:textFill>
        </w:rPr>
        <w:t>证明</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 xml:space="preserve">当事人登记注册基本信息及住所地址发生变更登记等相关情况。                                  </w:t>
      </w:r>
    </w:p>
    <w:p>
      <w:pPr>
        <w:spacing w:line="520" w:lineRule="exact"/>
        <w:ind w:firstLine="640" w:firstLineChars="200"/>
        <w:rPr>
          <w:rFonts w:hint="default" w:ascii="仿宋_GB2312" w:hAnsi="Times New Roman" w:eastAsia="仿宋_GB2312" w:cs="仿宋_GB2312"/>
          <w:color w:val="000000" w:themeColor="text1"/>
          <w:sz w:val="32"/>
          <w:szCs w:val="32"/>
          <w:u w:val="single"/>
          <w:lang w:val="en-US"/>
          <w14:textFill>
            <w14:solidFill>
              <w14:schemeClr w14:val="tx1"/>
            </w14:solidFill>
          </w14:textFill>
        </w:rPr>
      </w:pP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4</w:t>
      </w:r>
      <w:r>
        <w:rPr>
          <w:rFonts w:hint="eastAsia" w:ascii="仿宋_GB2312" w:hAnsi="Times New Roman" w:eastAsia="仿宋_GB2312" w:cs="仿宋_GB2312"/>
          <w:color w:val="000000" w:themeColor="text1"/>
          <w:sz w:val="32"/>
          <w:szCs w:val="32"/>
          <w:u w:val="single"/>
          <w14:textFill>
            <w14:solidFill>
              <w14:schemeClr w14:val="tx1"/>
            </w14:solidFill>
          </w14:textFill>
        </w:rPr>
        <w:t>.</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2024年8月9日，我局执法人员从内蒙古自治区市场监督管理局企业信息数据库、国家企业信用信息公示系统查询企业信息并提取打印各一份，</w:t>
      </w:r>
      <w:r>
        <w:rPr>
          <w:rFonts w:hint="eastAsia" w:ascii="仿宋_GB2312" w:hAnsi="仿宋_GB2312" w:eastAsia="仿宋_GB2312" w:cs="仿宋_GB2312"/>
          <w:color w:val="000000" w:themeColor="text1"/>
          <w:sz w:val="32"/>
          <w:szCs w:val="32"/>
          <w:u w:val="single"/>
          <w14:textFill>
            <w14:solidFill>
              <w14:schemeClr w14:val="tx1"/>
            </w14:solidFill>
          </w14:textFill>
        </w:rPr>
        <w:t>证明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2021年度、2022年度、2023年度当事人未依法报送企业年度报告被列入经营异常名录后未补报公示年报信息并申请移出异常名录的情况。  </w:t>
      </w:r>
    </w:p>
    <w:p>
      <w:pPr>
        <w:pStyle w:val="2"/>
        <w:tabs>
          <w:tab w:val="left" w:pos="8285"/>
        </w:tabs>
        <w:autoSpaceDE/>
        <w:autoSpaceDN/>
        <w:spacing w:line="520" w:lineRule="exact"/>
        <w:ind w:firstLine="640" w:firstLineChars="200"/>
        <w:jc w:val="both"/>
        <w:rPr>
          <w:rFonts w:hint="default"/>
          <w:color w:val="auto"/>
          <w:lang w:val="en-US"/>
        </w:rPr>
      </w:pP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5.2024年9月23日，执法人员对当事人登记住所进行检查并制作的《现场笔录》1份，现场照片2张，见证人公司营业执照1份，证明经见证人确认的当事人登记住所或者营业场所非为当事人使用及无法在该住所与当事人取得联系等情况。</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2"/>
        <w:tabs>
          <w:tab w:val="left" w:pos="9060"/>
        </w:tabs>
        <w:autoSpaceDE/>
        <w:autoSpaceDN/>
        <w:spacing w:line="520" w:lineRule="exact"/>
        <w:jc w:val="both"/>
        <w:rPr>
          <w:rFonts w:hint="eastAsia" w:ascii="Times New Roman" w:eastAsia="仿宋_GB2312" w:cs="仿宋_GB2312"/>
          <w:color w:val="auto"/>
          <w:u w:val="single"/>
        </w:rPr>
      </w:pPr>
      <w:r>
        <w:rPr>
          <w:rFonts w:hint="eastAsia" w:ascii="Times New Roman" w:eastAsia="仿宋_GB2312" w:cs="仿宋_GB2312"/>
          <w:color w:val="auto"/>
          <w:u w:val="none"/>
          <w:lang w:val="en-US" w:eastAsia="zh-CN"/>
        </w:rPr>
        <w:t xml:space="preserve">    </w:t>
      </w:r>
      <w:r>
        <w:rPr>
          <w:rFonts w:hint="eastAsia" w:ascii="仿宋_GB2312" w:hAnsi="仿宋_GB2312" w:eastAsia="仿宋_GB2312" w:cs="仿宋_GB2312"/>
          <w:color w:val="auto"/>
          <w:u w:val="single"/>
          <w:lang w:val="en-US" w:eastAsia="zh-CN"/>
        </w:rPr>
        <w:t>2025年1月21日，我局通过“巴彦淖尔市市场监督管理局官网”</w:t>
      </w:r>
      <w:r>
        <w:rPr>
          <w:rFonts w:hint="eastAsia" w:ascii="Times New Roman" w:eastAsia="仿宋_GB2312" w:cs="仿宋_GB2312"/>
          <w:color w:val="auto"/>
          <w:u w:val="single"/>
          <w:lang w:eastAsia="zh-CN"/>
        </w:rPr>
        <w:t>和“巴彦淖尔市市场监督管理局微信公众号”向当事人公告送达了《行政处罚告知书》（</w:t>
      </w:r>
      <w:r>
        <w:rPr>
          <w:rFonts w:hint="eastAsia" w:ascii="Times New Roman" w:eastAsia="仿宋_GB2312" w:cs="仿宋_GB2312"/>
          <w:color w:val="auto"/>
          <w:u w:val="single"/>
        </w:rPr>
        <w:t>巴市监罚告〔2025〕3号</w:t>
      </w:r>
      <w:r>
        <w:rPr>
          <w:rFonts w:hint="eastAsia" w:ascii="Times New Roman" w:eastAsia="仿宋_GB2312" w:cs="仿宋_GB2312"/>
          <w:color w:val="auto"/>
          <w:u w:val="single"/>
          <w:lang w:eastAsia="zh-CN"/>
        </w:rPr>
        <w:t>），告知当事人我局拟作出行政处罚的事实、理由、依据以及当事人依法享有陈述、申辩和听证的权利，当事人在法定期限内未提出陈述、申辩和听证要求。</w:t>
      </w:r>
      <w:r>
        <w:rPr>
          <w:rFonts w:hint="eastAsia" w:ascii="Times New Roman" w:eastAsia="仿宋_GB2312" w:cs="仿宋_GB2312"/>
          <w:color w:val="auto"/>
          <w:u w:val="single"/>
        </w:rPr>
        <w:t xml:space="preserve">                     </w:t>
      </w:r>
      <w:r>
        <w:rPr>
          <w:rFonts w:hint="eastAsia" w:ascii="Times New Roman" w:eastAsia="仿宋_GB2312" w:cs="仿宋_GB2312"/>
          <w:color w:val="auto"/>
          <w:u w:val="single"/>
          <w:lang w:val="en-US" w:eastAsia="zh-CN"/>
        </w:rPr>
        <w:t xml:space="preserve">                  </w:t>
      </w:r>
      <w:r>
        <w:rPr>
          <w:rFonts w:hint="eastAsia" w:ascii="Times New Roman" w:eastAsia="仿宋_GB2312" w:cs="仿宋_GB2312"/>
          <w:color w:val="auto"/>
          <w:u w:val="single"/>
        </w:rPr>
        <w:t xml:space="preserve">     </w:t>
      </w:r>
    </w:p>
    <w:p>
      <w:pPr>
        <w:pStyle w:val="2"/>
        <w:tabs>
          <w:tab w:val="left" w:pos="8405"/>
        </w:tabs>
        <w:autoSpaceDE/>
        <w:autoSpaceDN/>
        <w:spacing w:line="520" w:lineRule="exact"/>
        <w:ind w:firstLine="627" w:firstLineChars="196"/>
        <w:jc w:val="both"/>
        <w:rPr>
          <w:rFonts w:hint="default" w:ascii="Droid Sans Fallback" w:eastAsia="仿宋_GB2312"/>
          <w:color w:val="auto"/>
          <w:sz w:val="23"/>
          <w:lang w:val="en-US" w:eastAsia="zh-CN"/>
        </w:rPr>
      </w:pPr>
      <w:r>
        <w:rPr>
          <w:rFonts w:hint="eastAsia" w:ascii="仿宋_GB2312" w:eastAsia="仿宋_GB2312" w:cs="Mongolian Baiti"/>
          <w:b w:val="0"/>
          <w:bCs w:val="0"/>
          <w:color w:val="auto"/>
          <w:kern w:val="1"/>
        </w:rPr>
        <w:t>本局认为</w:t>
      </w:r>
      <w:r>
        <w:rPr>
          <w:rFonts w:hint="eastAsia" w:ascii="仿宋_GB2312" w:eastAsia="仿宋_GB2312" w:cs="Mongolian Baiti"/>
          <w:color w:val="auto"/>
          <w:kern w:val="1"/>
        </w:rPr>
        <w:t>，</w:t>
      </w:r>
      <w:r>
        <w:rPr>
          <w:rFonts w:hint="eastAsia" w:ascii="仿宋_GB2312" w:hAnsi="Times New Roman" w:eastAsia="仿宋_GB2312" w:cs="仿宋_GB2312"/>
          <w:color w:val="auto"/>
          <w:sz w:val="32"/>
          <w:szCs w:val="32"/>
          <w:u w:val="single"/>
          <w:lang w:val="en-US" w:eastAsia="zh-CN"/>
        </w:rPr>
        <w:t>当事人上述行为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仿宋_GB2312" w:eastAsia="仿宋_GB2312" w:cs="仿宋_GB2312"/>
          <w:color w:val="auto"/>
          <w:sz w:val="32"/>
          <w:szCs w:val="32"/>
          <w:u w:val="single"/>
          <w:lang w:val="en-US" w:eastAsia="zh-CN"/>
        </w:rPr>
        <w:t>之</w:t>
      </w:r>
      <w:r>
        <w:rPr>
          <w:rFonts w:hint="eastAsia" w:ascii="仿宋_GB2312" w:hAnsi="Times New Roman" w:eastAsia="仿宋_GB2312" w:cs="仿宋_GB2312"/>
          <w:color w:val="auto"/>
          <w:sz w:val="32"/>
          <w:szCs w:val="32"/>
          <w:u w:val="single"/>
          <w:lang w:val="en-US" w:eastAsia="zh-CN"/>
        </w:rPr>
        <w:t>规定</w:t>
      </w:r>
      <w:r>
        <w:rPr>
          <w:rFonts w:hint="eastAsia" w:ascii="仿宋_GB2312" w:eastAsia="仿宋_GB2312" w:cs="仿宋_GB2312"/>
          <w:color w:val="auto"/>
          <w:sz w:val="32"/>
          <w:szCs w:val="32"/>
          <w:u w:val="single"/>
          <w:lang w:val="en-US" w:eastAsia="zh-CN"/>
        </w:rPr>
        <w:t xml:space="preserve">，构成连续2年未按规定报送年度报告被列入经营异常名录未改正且通过登记的住所或者经营场所无法取得联系的违法行为。                        </w:t>
      </w:r>
    </w:p>
    <w:p>
      <w:pPr>
        <w:pStyle w:val="2"/>
        <w:tabs>
          <w:tab w:val="left" w:pos="9060"/>
        </w:tabs>
        <w:autoSpaceDE/>
        <w:autoSpaceDN/>
        <w:spacing w:line="520" w:lineRule="exact"/>
        <w:ind w:firstLine="640" w:firstLineChars="200"/>
        <w:jc w:val="both"/>
        <w:rPr>
          <w:rFonts w:hint="default" w:ascii="Times New Roman" w:hAnsi="Times New Roman" w:eastAsia="仿宋_GB2312" w:cs="Mongolian Baiti"/>
          <w:color w:val="auto"/>
          <w:kern w:val="1"/>
          <w:sz w:val="32"/>
          <w:szCs w:val="32"/>
          <w:u w:val="single"/>
          <w:lang w:val="en-US" w:eastAsia="zh-CN"/>
        </w:rPr>
      </w:pPr>
      <w:r>
        <w:rPr>
          <w:rFonts w:hint="eastAsia" w:ascii="Times New Roman" w:eastAsia="仿宋_GB2312" w:cs="Mongolian Baiti"/>
          <w:color w:val="auto"/>
          <w:kern w:val="1"/>
          <w:sz w:val="32"/>
          <w:szCs w:val="32"/>
          <w:u w:val="single"/>
          <w:lang w:eastAsia="zh-CN"/>
        </w:rPr>
        <w:t>综上，</w:t>
      </w:r>
      <w:r>
        <w:rPr>
          <w:rFonts w:hint="eastAsia" w:ascii="Times New Roman" w:hAnsi="Times New Roman" w:eastAsia="仿宋_GB2312" w:cs="Mongolian Baiti"/>
          <w:color w:val="auto"/>
          <w:kern w:val="1"/>
          <w:sz w:val="32"/>
          <w:szCs w:val="32"/>
          <w:u w:val="single"/>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对</w:t>
      </w:r>
      <w:r>
        <w:rPr>
          <w:rFonts w:hint="eastAsia" w:ascii="Times New Roman" w:eastAsia="仿宋_GB2312" w:cs="Mongolian Baiti"/>
          <w:color w:val="auto"/>
          <w:kern w:val="1"/>
          <w:sz w:val="32"/>
          <w:szCs w:val="32"/>
          <w:u w:val="single"/>
          <w:lang w:eastAsia="zh-CN"/>
        </w:rPr>
        <w:t>当事人</w:t>
      </w:r>
      <w:r>
        <w:rPr>
          <w:rFonts w:hint="eastAsia" w:ascii="Times New Roman" w:hAnsi="Times New Roman" w:eastAsia="仿宋_GB2312" w:cs="Mongolian Baiti"/>
          <w:color w:val="auto"/>
          <w:kern w:val="1"/>
          <w:sz w:val="32"/>
          <w:szCs w:val="32"/>
          <w:u w:val="single"/>
        </w:rPr>
        <w:t>给予行政处罚如下：</w:t>
      </w:r>
    </w:p>
    <w:p>
      <w:pPr>
        <w:pStyle w:val="2"/>
        <w:tabs>
          <w:tab w:val="left" w:pos="8405"/>
        </w:tabs>
        <w:autoSpaceDE/>
        <w:autoSpaceDN/>
        <w:spacing w:line="520" w:lineRule="exact"/>
        <w:jc w:val="both"/>
        <w:rPr>
          <w:rFonts w:hint="eastAsia" w:ascii="仿宋_GB2312" w:hAnsi="仿宋_GB2312" w:eastAsia="仿宋_GB2312" w:cs="仿宋_GB2312"/>
          <w:b/>
          <w:color w:val="auto"/>
          <w:u w:val="single" w:color="231F20"/>
        </w:rPr>
      </w:pPr>
      <w:r>
        <w:rPr>
          <w:rFonts w:hint="eastAsia" w:ascii="仿宋_GB2312" w:hAnsi="方正仿宋_GBK" w:eastAsia="仿宋_GB2312"/>
          <w:b/>
          <w:color w:val="auto"/>
        </w:rPr>
        <w:t xml:space="preserve">   </w:t>
      </w:r>
      <w:r>
        <w:rPr>
          <w:rFonts w:hint="eastAsia" w:ascii="仿宋_GB2312" w:hAnsi="仿宋_GB2312" w:eastAsia="仿宋_GB2312" w:cs="仿宋_GB2312"/>
          <w:b/>
          <w:color w:val="auto"/>
        </w:rPr>
        <w:t xml:space="preserve"> </w:t>
      </w:r>
      <w:r>
        <w:rPr>
          <w:rFonts w:hint="eastAsia" w:ascii="仿宋_GB2312" w:hAnsi="仿宋_GB2312" w:eastAsia="仿宋_GB2312" w:cs="仿宋_GB2312"/>
          <w:b w:val="0"/>
          <w:bCs/>
          <w:color w:val="auto"/>
          <w:u w:val="single" w:color="231F20"/>
        </w:rPr>
        <w:t>1</w:t>
      </w:r>
      <w:r>
        <w:rPr>
          <w:rFonts w:hint="eastAsia" w:ascii="仿宋_GB2312" w:hAnsi="仿宋_GB2312" w:eastAsia="仿宋_GB2312" w:cs="仿宋_GB2312"/>
          <w:b w:val="0"/>
          <w:bCs/>
          <w:color w:val="auto"/>
          <w:u w:val="single" w:color="231F20"/>
          <w:lang w:eastAsia="zh-CN"/>
        </w:rPr>
        <w:t>、</w:t>
      </w:r>
      <w:r>
        <w:rPr>
          <w:rFonts w:hint="eastAsia" w:ascii="仿宋_GB2312" w:hAnsi="Times New Roman" w:eastAsia="仿宋_GB2312" w:cs="仿宋_GB2312"/>
          <w:color w:val="auto"/>
          <w:sz w:val="32"/>
          <w:szCs w:val="32"/>
          <w:u w:val="single"/>
          <w:lang w:val="en-US" w:eastAsia="zh-CN"/>
        </w:rPr>
        <w:t>吊销营业执照。</w:t>
      </w:r>
      <w:r>
        <w:rPr>
          <w:rFonts w:hint="eastAsia" w:ascii="仿宋_GB2312" w:hAnsi="仿宋_GB2312" w:eastAsia="仿宋_GB2312" w:cs="仿宋_GB2312"/>
          <w:b w:val="0"/>
          <w:bCs/>
          <w:color w:val="auto"/>
          <w:u w:val="single" w:color="231F20"/>
        </w:rPr>
        <w:tab/>
      </w:r>
    </w:p>
    <w:p>
      <w:pPr>
        <w:autoSpaceDE/>
        <w:autoSpaceDN/>
        <w:spacing w:line="520" w:lineRule="exact"/>
        <w:ind w:firstLine="420" w:firstLineChars="200"/>
        <w:rPr>
          <w:rFonts w:hint="default" w:ascii="仿宋_GB2312" w:hAnsi="仿宋_GB2312" w:eastAsia="仿宋_GB2312" w:cs="仿宋_GB2312"/>
          <w:color w:val="auto"/>
          <w:sz w:val="32"/>
          <w:szCs w:val="32"/>
          <w:u w:val="single" w:color="auto"/>
          <w:lang w:val="en-US" w:eastAsia="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z w:val="32"/>
          <w:szCs w:val="32"/>
          <w:u w:val="single" w:color="auto"/>
          <w:lang w:eastAsia="zh-CN"/>
        </w:rPr>
        <w:t>当事人如不服本处罚决定，可在接到处罚决定书之日起六十日内向巴彦淖尔市人民政府申请复议，也可在六个月内依法直接向临河区人民法院提起诉讼。</w:t>
      </w:r>
      <w:r>
        <w:rPr>
          <w:rFonts w:hint="eastAsia" w:ascii="仿宋_GB2312" w:hAnsi="仿宋_GB2312" w:eastAsia="仿宋_GB2312" w:cs="仿宋_GB2312"/>
          <w:color w:val="auto"/>
          <w:sz w:val="32"/>
          <w:szCs w:val="32"/>
          <w:u w:val="single" w:color="auto"/>
          <w:lang w:val="en-US" w:eastAsia="zh-CN"/>
        </w:rPr>
        <w:t xml:space="preserve">                  </w:t>
      </w: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rPr>
      </w:pPr>
    </w:p>
    <w:p>
      <w:pPr>
        <w:spacing w:line="520" w:lineRule="exact"/>
        <w:ind w:right="640" w:firstLine="601"/>
        <w:jc w:val="right"/>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
          <w:color w:val="auto"/>
          <w:sz w:val="32"/>
          <w:szCs w:val="32"/>
          <w:u w:val="single"/>
          <w:lang w:eastAsia="zh-CN"/>
        </w:rPr>
        <w:t>巴彦淖尔市</w:t>
      </w:r>
      <w:r>
        <w:rPr>
          <w:rFonts w:hint="eastAsia" w:ascii="Times New Roman" w:hAnsi="Times New Roman" w:eastAsia="仿宋_GB2312" w:cs="仿宋"/>
          <w:color w:val="auto"/>
          <w:sz w:val="32"/>
          <w:szCs w:val="32"/>
        </w:rPr>
        <w:t xml:space="preserve">市场监督管理局    </w:t>
      </w:r>
    </w:p>
    <w:p>
      <w:pPr>
        <w:spacing w:line="520" w:lineRule="exact"/>
        <w:ind w:right="640" w:firstLine="601"/>
        <w:jc w:val="center"/>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                           （印 章）         </w:t>
      </w:r>
    </w:p>
    <w:p>
      <w:pPr>
        <w:pStyle w:val="2"/>
        <w:autoSpaceDE/>
        <w:autoSpaceDN/>
        <w:spacing w:before="1" w:beforeLines="0" w:line="520" w:lineRule="exact"/>
        <w:ind w:left="0"/>
        <w:rPr>
          <w:rFonts w:hint="eastAsia" w:ascii="黑体" w:hAnsi="黑体" w:eastAsia="黑体"/>
          <w:color w:val="auto"/>
          <w:spacing w:val="-16"/>
        </w:rPr>
      </w:pPr>
      <w:r>
        <w:rPr>
          <w:rFonts w:hint="eastAsia" w:ascii="仿宋_GB2312" w:hAnsi="Times New Roman" w:eastAsia="仿宋_GB2312" w:cs="仿宋"/>
          <w:color w:val="auto"/>
          <w:sz w:val="32"/>
          <w:szCs w:val="32"/>
          <w:lang w:val="en-US" w:eastAsia="zh-CN"/>
        </w:rPr>
        <w:t xml:space="preserve">                            2025</w:t>
      </w:r>
      <w:r>
        <w:rPr>
          <w:rFonts w:hint="eastAsia" w:ascii="仿宋_GB2312" w:hAnsi="Times New Roman" w:eastAsia="仿宋_GB2312" w:cs="仿宋"/>
          <w:color w:val="auto"/>
          <w:sz w:val="32"/>
          <w:szCs w:val="32"/>
        </w:rPr>
        <w:t xml:space="preserve">年 </w:t>
      </w:r>
      <w:r>
        <w:rPr>
          <w:rFonts w:hint="eastAsia" w:ascii="仿宋_GB2312" w:eastAsia="仿宋_GB2312" w:cs="仿宋"/>
          <w:color w:val="auto"/>
          <w:sz w:val="32"/>
          <w:szCs w:val="32"/>
          <w:lang w:val="en-US" w:eastAsia="zh-CN"/>
        </w:rPr>
        <w:t>3</w:t>
      </w:r>
      <w:r>
        <w:rPr>
          <w:rFonts w:hint="eastAsia" w:ascii="仿宋_GB2312" w:hAnsi="Times New Roman" w:eastAsia="仿宋_GB2312" w:cs="仿宋"/>
          <w:color w:val="auto"/>
          <w:sz w:val="32"/>
          <w:szCs w:val="32"/>
        </w:rPr>
        <w:t>月</w:t>
      </w:r>
      <w:r>
        <w:rPr>
          <w:rFonts w:hint="eastAsia" w:ascii="仿宋_GB2312" w:eastAsia="仿宋_GB2312" w:cs="仿宋"/>
          <w:color w:val="auto"/>
          <w:sz w:val="32"/>
          <w:szCs w:val="32"/>
          <w:lang w:val="en-US" w:eastAsia="zh-CN"/>
        </w:rPr>
        <w:t>3</w:t>
      </w:r>
      <w:r>
        <w:rPr>
          <w:rFonts w:hint="eastAsia" w:ascii="仿宋_GB2312" w:hAnsi="Times New Roman" w:eastAsia="仿宋_GB2312" w:cs="仿宋"/>
          <w:color w:val="auto"/>
          <w:sz w:val="32"/>
          <w:szCs w:val="32"/>
        </w:rPr>
        <w:t xml:space="preserve">日  </w:t>
      </w:r>
    </w:p>
    <w:p>
      <w:pPr>
        <w:pStyle w:val="2"/>
        <w:autoSpaceDE/>
        <w:autoSpaceDN/>
        <w:spacing w:before="1" w:beforeLines="0" w:line="520" w:lineRule="exact"/>
        <w:ind w:left="163"/>
        <w:rPr>
          <w:rFonts w:hint="eastAsia" w:ascii="黑体" w:hAnsi="黑体" w:eastAsia="黑体"/>
          <w:color w:val="auto"/>
          <w:spacing w:val="-16"/>
        </w:rPr>
      </w:pPr>
    </w:p>
    <w:p>
      <w:pPr>
        <w:pStyle w:val="2"/>
        <w:autoSpaceDE/>
        <w:autoSpaceDN/>
        <w:spacing w:before="1" w:beforeLines="0" w:line="520" w:lineRule="exact"/>
        <w:ind w:left="163"/>
        <w:rPr>
          <w:rFonts w:hint="eastAsia" w:ascii="黑体" w:hAnsi="黑体" w:eastAsia="黑体"/>
          <w:color w:val="auto"/>
          <w:spacing w:val="-16"/>
        </w:rPr>
      </w:pPr>
    </w:p>
    <w:p>
      <w:pPr>
        <w:pStyle w:val="2"/>
        <w:autoSpaceDE/>
        <w:autoSpaceDN/>
        <w:spacing w:before="1" w:beforeLines="0" w:line="520" w:lineRule="exact"/>
        <w:ind w:left="163"/>
        <w:rPr>
          <w:rFonts w:hint="eastAsia" w:ascii="黑体" w:hAnsi="黑体" w:eastAsia="黑体"/>
          <w:color w:val="auto"/>
          <w:spacing w:val="-16"/>
        </w:rPr>
      </w:pPr>
    </w:p>
    <w:p>
      <w:pPr>
        <w:pStyle w:val="2"/>
        <w:autoSpaceDE/>
        <w:autoSpaceDN/>
        <w:spacing w:before="1" w:beforeLines="0" w:line="520" w:lineRule="exact"/>
        <w:ind w:left="0"/>
        <w:rPr>
          <w:rFonts w:hint="eastAsia" w:ascii="黑体" w:hAnsi="黑体" w:eastAsia="黑体"/>
          <w:color w:val="auto"/>
          <w:spacing w:val="-16"/>
        </w:rPr>
      </w:pPr>
    </w:p>
    <w:p>
      <w:pPr>
        <w:pStyle w:val="2"/>
        <w:autoSpaceDE/>
        <w:autoSpaceDN/>
        <w:spacing w:before="1" w:beforeLines="0" w:line="520" w:lineRule="exact"/>
        <w:ind w:left="163"/>
        <w:rPr>
          <w:rFonts w:ascii="黑体" w:hAnsi="黑体" w:eastAsia="黑体"/>
          <w:color w:val="auto"/>
          <w:spacing w:val="-16"/>
        </w:rPr>
      </w:pPr>
      <w:r>
        <w:rPr>
          <w:rFonts w:hint="eastAsia" w:ascii="黑体" w:hAnsi="黑体" w:eastAsia="黑体"/>
          <w:color w:val="auto"/>
          <w:spacing w:val="-16"/>
        </w:rPr>
        <w:t>（市场监督管理部门将依法向社会公开行政处罚决定信息）</w:t>
      </w:r>
    </w:p>
    <w:p>
      <w:pPr>
        <w:spacing w:line="520" w:lineRule="exact"/>
        <w:rPr>
          <w:rFonts w:hint="eastAsia" w:ascii="Times New Roman" w:hAnsi="Times New Roman" w:eastAsia="仿宋_GB2312" w:cs="仿宋"/>
          <w:bCs/>
          <w:color w:val="auto"/>
          <w:sz w:val="44"/>
          <w:szCs w:val="44"/>
        </w:rPr>
      </w:pPr>
    </w:p>
    <w:p>
      <w:pPr>
        <w:spacing w:line="520" w:lineRule="exact"/>
        <w:rPr>
          <w:color w:val="auto"/>
        </w:rPr>
      </w:pPr>
      <w:r>
        <w:rPr>
          <w:rFonts w:ascii="Times New Roman" w:hAnsi="Times New Roman" w:eastAsia="仿宋_GB2312"/>
          <w:color w:val="auto"/>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lang w:eastAsia="zh-CN"/>
        </w:rPr>
        <w:t>二</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lang w:eastAsia="zh-CN"/>
        </w:rPr>
        <w:t>一</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roid Sans Fallback">
    <w:altName w:val="hakuyoxingshu7000"/>
    <w:panose1 w:val="020B0502000000000001"/>
    <w:charset w:val="80"/>
    <w:family w:val="modern"/>
    <w:pitch w:val="default"/>
    <w:sig w:usb0="00000000" w:usb1="00000000" w:usb2="00000036" w:usb3="00000000" w:csb0="203F01FF" w:csb1="D7FF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83BCA"/>
    <w:rsid w:val="04B23206"/>
    <w:rsid w:val="62115A32"/>
    <w:rsid w:val="6F383BCA"/>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2025-03-10T08:15:00Z</dcterms:created>
  <dc:creator>PC1</dc:creator>
  <cp:lastModifiedBy>PC1</cp:lastModifiedBy>
  <dcterms:modified xsi:type="dcterms:W3CDTF">2025-03-10T08:15:45Z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