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4B36E">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方正小标宋简体" w:cs="Times New Roman"/>
          <w:b w:val="0"/>
          <w:bCs w:val="0"/>
          <w:color w:val="auto"/>
          <w:sz w:val="44"/>
          <w:szCs w:val="44"/>
          <w:lang w:eastAsia="zh-CN"/>
        </w:rPr>
      </w:pPr>
      <w:r>
        <w:rPr>
          <w:rFonts w:hint="default" w:ascii="Times New Roman" w:hAnsi="Times New Roman" w:eastAsia="方正小标宋简体" w:cs="Times New Roman"/>
          <w:b w:val="0"/>
          <w:bCs w:val="0"/>
          <w:color w:val="auto"/>
          <w:sz w:val="44"/>
          <w:szCs w:val="44"/>
          <w:lang w:val="en-US" w:eastAsia="zh-CN"/>
        </w:rPr>
        <w:t>醇基液体燃料产品质量监督抽查实施细则（2026年版）</w:t>
      </w:r>
    </w:p>
    <w:p w14:paraId="47B25B16">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auto"/>
          <w:sz w:val="32"/>
          <w:szCs w:val="32"/>
        </w:rPr>
      </w:pPr>
    </w:p>
    <w:p w14:paraId="5FC4C328">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1 抽样方法</w:t>
      </w:r>
      <w:bookmarkStart w:id="0" w:name="_GoBack"/>
      <w:bookmarkEnd w:id="0"/>
    </w:p>
    <w:p w14:paraId="1DF8FCB6">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以随机抽样的方式在被抽样生产者、销售者的待销产品中抽取。</w:t>
      </w:r>
    </w:p>
    <w:p w14:paraId="64CC74B7">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随机数一般可使用随机数表等方法产生。</w:t>
      </w:r>
    </w:p>
    <w:p w14:paraId="39ADE2D6">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rPr>
        <w:t>每批次产品抽取样品</w:t>
      </w:r>
      <w:r>
        <w:rPr>
          <w:rFonts w:hint="default" w:ascii="Times New Roman" w:hAnsi="Times New Roman" w:eastAsia="仿宋_GB2312" w:cs="Times New Roman"/>
          <w:color w:val="auto"/>
          <w:sz w:val="32"/>
          <w:szCs w:val="32"/>
          <w:lang w:val="en-US" w:eastAsia="zh-CN"/>
        </w:rPr>
        <w:t>4L</w:t>
      </w:r>
      <w:r>
        <w:rPr>
          <w:rFonts w:hint="default" w:ascii="Times New Roman" w:hAnsi="Times New Roman" w:eastAsia="仿宋_GB2312" w:cs="Times New Roman"/>
          <w:color w:val="auto"/>
          <w:sz w:val="32"/>
          <w:szCs w:val="32"/>
        </w:rPr>
        <w:t>，其中</w:t>
      </w:r>
      <w:r>
        <w:rPr>
          <w:rFonts w:hint="default" w:ascii="Times New Roman" w:hAnsi="Times New Roman" w:eastAsia="仿宋_GB2312" w:cs="Times New Roman"/>
          <w:color w:val="auto"/>
          <w:sz w:val="32"/>
          <w:szCs w:val="32"/>
          <w:lang w:val="en-US" w:eastAsia="zh-CN"/>
        </w:rPr>
        <w:t>2L</w:t>
      </w:r>
      <w:r>
        <w:rPr>
          <w:rFonts w:hint="default" w:ascii="Times New Roman" w:hAnsi="Times New Roman" w:eastAsia="仿宋_GB2312" w:cs="Times New Roman"/>
          <w:color w:val="auto"/>
          <w:sz w:val="32"/>
          <w:szCs w:val="32"/>
        </w:rPr>
        <w:t>作为检验</w:t>
      </w:r>
      <w:r>
        <w:rPr>
          <w:rFonts w:hint="default" w:ascii="Times New Roman" w:hAnsi="Times New Roman" w:eastAsia="仿宋_GB2312" w:cs="Times New Roman"/>
          <w:color w:val="auto"/>
          <w:sz w:val="32"/>
          <w:szCs w:val="32"/>
          <w:highlight w:val="none"/>
        </w:rPr>
        <w:t>样品，</w:t>
      </w:r>
      <w:r>
        <w:rPr>
          <w:rFonts w:hint="default" w:ascii="Times New Roman" w:hAnsi="Times New Roman" w:eastAsia="仿宋_GB2312" w:cs="Times New Roman"/>
          <w:color w:val="auto"/>
          <w:sz w:val="32"/>
          <w:szCs w:val="32"/>
          <w:highlight w:val="none"/>
          <w:lang w:val="en-US" w:eastAsia="zh-CN"/>
        </w:rPr>
        <w:t>2L</w:t>
      </w:r>
      <w:r>
        <w:rPr>
          <w:rFonts w:hint="default" w:ascii="Times New Roman" w:hAnsi="Times New Roman" w:eastAsia="仿宋_GB2312" w:cs="Times New Roman"/>
          <w:color w:val="auto"/>
          <w:sz w:val="32"/>
          <w:szCs w:val="32"/>
          <w:highlight w:val="none"/>
        </w:rPr>
        <w:t>作为备用样品。</w:t>
      </w:r>
    </w:p>
    <w:p w14:paraId="780147D8">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2 检验依据</w:t>
      </w:r>
    </w:p>
    <w:p w14:paraId="793BBC98">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表1 醇基液体燃料</w:t>
      </w:r>
    </w:p>
    <w:tbl>
      <w:tblPr>
        <w:tblStyle w:val="5"/>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3796"/>
        <w:gridCol w:w="3949"/>
      </w:tblGrid>
      <w:tr w14:paraId="5C5D8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389" w:type="dxa"/>
            <w:noWrap w:val="0"/>
            <w:vAlign w:val="center"/>
          </w:tcPr>
          <w:p w14:paraId="38729474">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序号</w:t>
            </w:r>
          </w:p>
        </w:tc>
        <w:tc>
          <w:tcPr>
            <w:tcW w:w="3796" w:type="dxa"/>
            <w:noWrap w:val="0"/>
            <w:vAlign w:val="center"/>
          </w:tcPr>
          <w:p w14:paraId="4AADD00C">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检验项目</w:t>
            </w:r>
          </w:p>
        </w:tc>
        <w:tc>
          <w:tcPr>
            <w:tcW w:w="3949" w:type="dxa"/>
            <w:noWrap w:val="0"/>
            <w:vAlign w:val="center"/>
          </w:tcPr>
          <w:p w14:paraId="26978FEA">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检验方法</w:t>
            </w:r>
          </w:p>
        </w:tc>
      </w:tr>
      <w:tr w14:paraId="2AD50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78DC7334">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i w:val="0"/>
                <w:iCs w:val="0"/>
                <w:color w:val="auto"/>
                <w:kern w:val="0"/>
                <w:sz w:val="32"/>
                <w:szCs w:val="32"/>
                <w:highlight w:val="none"/>
                <w:u w:val="none"/>
                <w:lang w:val="en-US" w:eastAsia="zh-CN" w:bidi="ar"/>
              </w:rPr>
              <w:t>1</w:t>
            </w:r>
          </w:p>
        </w:tc>
        <w:tc>
          <w:tcPr>
            <w:tcW w:w="3796" w:type="dxa"/>
            <w:shd w:val="clear" w:color="auto" w:fill="auto"/>
            <w:noWrap w:val="0"/>
            <w:vAlign w:val="center"/>
          </w:tcPr>
          <w:p w14:paraId="4659B96A">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2"/>
                <w:sz w:val="32"/>
                <w:szCs w:val="32"/>
                <w:u w:val="none"/>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甲醇含量</w:t>
            </w:r>
          </w:p>
        </w:tc>
        <w:tc>
          <w:tcPr>
            <w:tcW w:w="3949" w:type="dxa"/>
            <w:noWrap w:val="0"/>
            <w:vAlign w:val="center"/>
          </w:tcPr>
          <w:p w14:paraId="0CC7B575">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GB 16663-2025</w:t>
            </w:r>
          </w:p>
        </w:tc>
      </w:tr>
      <w:tr w14:paraId="050F6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shd w:val="clear" w:color="auto" w:fill="auto"/>
            <w:noWrap w:val="0"/>
            <w:vAlign w:val="center"/>
          </w:tcPr>
          <w:p w14:paraId="3603ABD1">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i w:val="0"/>
                <w:iCs w:val="0"/>
                <w:color w:val="auto"/>
                <w:kern w:val="0"/>
                <w:sz w:val="32"/>
                <w:szCs w:val="32"/>
                <w:highlight w:val="none"/>
                <w:u w:val="none"/>
                <w:lang w:val="en-US" w:eastAsia="zh-CN" w:bidi="ar"/>
              </w:rPr>
              <w:t>2</w:t>
            </w:r>
          </w:p>
        </w:tc>
        <w:tc>
          <w:tcPr>
            <w:tcW w:w="3796" w:type="dxa"/>
            <w:shd w:val="clear" w:color="auto" w:fill="auto"/>
            <w:noWrap w:val="0"/>
            <w:vAlign w:val="center"/>
          </w:tcPr>
          <w:p w14:paraId="7D3ED18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2"/>
                <w:sz w:val="32"/>
                <w:szCs w:val="32"/>
                <w:u w:val="none"/>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水含量</w:t>
            </w:r>
          </w:p>
        </w:tc>
        <w:tc>
          <w:tcPr>
            <w:tcW w:w="3949" w:type="dxa"/>
            <w:shd w:val="clear" w:color="auto" w:fill="auto"/>
            <w:noWrap w:val="0"/>
            <w:vAlign w:val="center"/>
          </w:tcPr>
          <w:p w14:paraId="2CA942C3">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GB/T 6283-2008</w:t>
            </w:r>
          </w:p>
        </w:tc>
      </w:tr>
      <w:tr w14:paraId="7E39B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shd w:val="clear" w:color="auto" w:fill="auto"/>
            <w:noWrap w:val="0"/>
            <w:vAlign w:val="center"/>
          </w:tcPr>
          <w:p w14:paraId="46F8A77B">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3</w:t>
            </w:r>
          </w:p>
        </w:tc>
        <w:tc>
          <w:tcPr>
            <w:tcW w:w="3796" w:type="dxa"/>
            <w:shd w:val="clear" w:color="auto" w:fill="auto"/>
            <w:noWrap w:val="0"/>
            <w:vAlign w:val="center"/>
          </w:tcPr>
          <w:p w14:paraId="368BEDA7">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2"/>
                <w:sz w:val="32"/>
                <w:szCs w:val="32"/>
                <w:u w:val="none"/>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密度</w:t>
            </w:r>
          </w:p>
        </w:tc>
        <w:tc>
          <w:tcPr>
            <w:tcW w:w="3949" w:type="dxa"/>
            <w:noWrap w:val="0"/>
            <w:vAlign w:val="center"/>
          </w:tcPr>
          <w:p w14:paraId="2C0746E9">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SH/T 0604-2000</w:t>
            </w:r>
          </w:p>
          <w:p w14:paraId="4B969223">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GB/T 611-2021</w:t>
            </w:r>
          </w:p>
          <w:p w14:paraId="5DE95682">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GB/T 4472-2011</w:t>
            </w:r>
          </w:p>
        </w:tc>
      </w:tr>
      <w:tr w14:paraId="44A7A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shd w:val="clear" w:color="auto" w:fill="auto"/>
            <w:noWrap w:val="0"/>
            <w:vAlign w:val="center"/>
          </w:tcPr>
          <w:p w14:paraId="4782A27D">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4</w:t>
            </w:r>
          </w:p>
        </w:tc>
        <w:tc>
          <w:tcPr>
            <w:tcW w:w="3796" w:type="dxa"/>
            <w:shd w:val="clear" w:color="auto" w:fill="auto"/>
            <w:noWrap w:val="0"/>
            <w:vAlign w:val="center"/>
          </w:tcPr>
          <w:p w14:paraId="13941D32">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2"/>
                <w:sz w:val="32"/>
                <w:szCs w:val="32"/>
                <w:u w:val="none"/>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pH值</w:t>
            </w:r>
          </w:p>
        </w:tc>
        <w:tc>
          <w:tcPr>
            <w:tcW w:w="3949" w:type="dxa"/>
            <w:noWrap w:val="0"/>
            <w:vAlign w:val="center"/>
          </w:tcPr>
          <w:p w14:paraId="3EC7F313">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GB/T 9724-2007</w:t>
            </w:r>
          </w:p>
        </w:tc>
      </w:tr>
      <w:tr w14:paraId="702E5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shd w:val="clear" w:color="auto" w:fill="auto"/>
            <w:noWrap w:val="0"/>
            <w:vAlign w:val="center"/>
          </w:tcPr>
          <w:p w14:paraId="0F5DDA83">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5</w:t>
            </w:r>
          </w:p>
        </w:tc>
        <w:tc>
          <w:tcPr>
            <w:tcW w:w="3796" w:type="dxa"/>
            <w:shd w:val="clear" w:color="auto" w:fill="auto"/>
            <w:noWrap w:val="0"/>
            <w:vAlign w:val="center"/>
          </w:tcPr>
          <w:p w14:paraId="25EC7C77">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2"/>
                <w:sz w:val="32"/>
                <w:szCs w:val="32"/>
                <w:u w:val="none"/>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硫含量</w:t>
            </w:r>
          </w:p>
        </w:tc>
        <w:tc>
          <w:tcPr>
            <w:tcW w:w="3949" w:type="dxa"/>
            <w:noWrap w:val="0"/>
            <w:vAlign w:val="center"/>
          </w:tcPr>
          <w:p w14:paraId="5FA4C011">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SH/T 0689-2000</w:t>
            </w:r>
          </w:p>
          <w:p w14:paraId="2782D02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NB/SH/T 0253-2021</w:t>
            </w:r>
          </w:p>
          <w:p w14:paraId="66F6C6C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GB/T 34100-2017</w:t>
            </w:r>
          </w:p>
        </w:tc>
      </w:tr>
      <w:tr w14:paraId="295A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shd w:val="clear" w:color="auto" w:fill="auto"/>
            <w:noWrap w:val="0"/>
            <w:vAlign w:val="center"/>
          </w:tcPr>
          <w:p w14:paraId="1E08560B">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6</w:t>
            </w:r>
          </w:p>
        </w:tc>
        <w:tc>
          <w:tcPr>
            <w:tcW w:w="3796" w:type="dxa"/>
            <w:shd w:val="clear" w:color="auto" w:fill="auto"/>
            <w:noWrap w:val="0"/>
            <w:vAlign w:val="center"/>
          </w:tcPr>
          <w:p w14:paraId="7679B370">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2"/>
                <w:sz w:val="32"/>
                <w:szCs w:val="32"/>
                <w:u w:val="none"/>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甲醛含量</w:t>
            </w:r>
          </w:p>
        </w:tc>
        <w:tc>
          <w:tcPr>
            <w:tcW w:w="3949" w:type="dxa"/>
            <w:noWrap w:val="0"/>
            <w:vAlign w:val="center"/>
          </w:tcPr>
          <w:p w14:paraId="015053AA">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u w:val="none"/>
                <w:lang w:val="en-US" w:eastAsia="zh-CN" w:bidi="ar"/>
              </w:rPr>
            </w:pPr>
            <w:r>
              <w:rPr>
                <w:rFonts w:hint="default" w:ascii="Times New Roman" w:hAnsi="Times New Roman" w:eastAsia="仿宋_GB2312" w:cs="Times New Roman"/>
                <w:i w:val="0"/>
                <w:iCs w:val="0"/>
                <w:color w:val="auto"/>
                <w:kern w:val="0"/>
                <w:sz w:val="32"/>
                <w:szCs w:val="32"/>
                <w:u w:val="none"/>
                <w:lang w:val="en-US" w:eastAsia="zh-CN" w:bidi="ar"/>
              </w:rPr>
              <w:t>GB 16663-2025</w:t>
            </w:r>
          </w:p>
        </w:tc>
      </w:tr>
      <w:tr w14:paraId="399CB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shd w:val="clear" w:color="auto" w:fill="auto"/>
            <w:noWrap w:val="0"/>
            <w:vAlign w:val="center"/>
          </w:tcPr>
          <w:p w14:paraId="039044E6">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0"/>
                <w:sz w:val="32"/>
                <w:szCs w:val="32"/>
                <w:u w:val="none"/>
                <w:lang w:val="en-US" w:eastAsia="zh-CN" w:bidi="ar"/>
              </w:rPr>
            </w:pPr>
            <w:r>
              <w:rPr>
                <w:rFonts w:hint="default" w:ascii="Times New Roman" w:hAnsi="Times New Roman" w:eastAsia="仿宋_GB2312" w:cs="Times New Roman"/>
                <w:i w:val="0"/>
                <w:iCs w:val="0"/>
                <w:color w:val="auto"/>
                <w:kern w:val="0"/>
                <w:sz w:val="32"/>
                <w:szCs w:val="32"/>
                <w:u w:val="none"/>
                <w:lang w:val="en-US" w:eastAsia="zh-CN" w:bidi="ar"/>
              </w:rPr>
              <w:t>7</w:t>
            </w:r>
          </w:p>
        </w:tc>
        <w:tc>
          <w:tcPr>
            <w:tcW w:w="3796" w:type="dxa"/>
            <w:shd w:val="clear" w:color="auto" w:fill="auto"/>
            <w:noWrap w:val="0"/>
            <w:vAlign w:val="center"/>
          </w:tcPr>
          <w:p w14:paraId="5136482B">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auto"/>
                <w:kern w:val="2"/>
                <w:sz w:val="32"/>
                <w:szCs w:val="32"/>
                <w:u w:val="none"/>
                <w:lang w:val="en-US" w:eastAsia="zh-CN" w:bidi="ar-SA"/>
              </w:rPr>
            </w:pPr>
            <w:r>
              <w:rPr>
                <w:rFonts w:hint="default" w:ascii="Times New Roman" w:hAnsi="Times New Roman" w:eastAsia="仿宋_GB2312" w:cs="Times New Roman"/>
                <w:i w:val="0"/>
                <w:iCs w:val="0"/>
                <w:color w:val="auto"/>
                <w:kern w:val="0"/>
                <w:sz w:val="32"/>
                <w:szCs w:val="32"/>
                <w:u w:val="none"/>
                <w:lang w:val="en-US" w:eastAsia="zh-CN" w:bidi="ar"/>
              </w:rPr>
              <w:t>灰分</w:t>
            </w:r>
          </w:p>
        </w:tc>
        <w:tc>
          <w:tcPr>
            <w:tcW w:w="3949" w:type="dxa"/>
            <w:shd w:val="clear" w:color="auto" w:fill="auto"/>
            <w:noWrap w:val="0"/>
            <w:vAlign w:val="center"/>
          </w:tcPr>
          <w:p w14:paraId="2928610E">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GB/T 508-1985</w:t>
            </w:r>
          </w:p>
        </w:tc>
      </w:tr>
    </w:tbl>
    <w:p w14:paraId="4395CB1D">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执行企业标准、团体标准、地方标准的产品，检验项目参照上述内容执行。</w:t>
      </w:r>
    </w:p>
    <w:p w14:paraId="0F391730">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凡是注日期的文件，其随后所有的修改单（不包括勘误的内容）或修订版不适用于本细则。凡是不注日期的文件，其最新版本适用于本细则。</w:t>
      </w:r>
    </w:p>
    <w:p w14:paraId="04B01DD0">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3 判定规则</w:t>
      </w:r>
    </w:p>
    <w:p w14:paraId="3CE91502">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3.1依据标准</w:t>
      </w:r>
    </w:p>
    <w:p w14:paraId="23A02797">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i w:val="0"/>
          <w:iCs w:val="0"/>
          <w:color w:val="auto"/>
          <w:kern w:val="0"/>
          <w:sz w:val="32"/>
          <w:szCs w:val="32"/>
          <w:u w:val="none"/>
          <w:lang w:val="en-US" w:eastAsia="zh-CN" w:bidi="ar"/>
        </w:rPr>
        <w:t>GB 16663-2025醇基液体燃料</w:t>
      </w:r>
    </w:p>
    <w:p w14:paraId="262E490C">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现行有效的企业标准、团体标准、地方标准及产品明示质量要求</w:t>
      </w:r>
      <w:r>
        <w:rPr>
          <w:rFonts w:hint="default" w:ascii="Times New Roman" w:hAnsi="Times New Roman" w:eastAsia="仿宋_GB2312" w:cs="Times New Roman"/>
          <w:color w:val="auto"/>
          <w:sz w:val="32"/>
          <w:szCs w:val="32"/>
          <w:lang w:eastAsia="zh-CN"/>
        </w:rPr>
        <w:t>。</w:t>
      </w:r>
    </w:p>
    <w:p w14:paraId="1A595A16">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3.2判定原则</w:t>
      </w:r>
    </w:p>
    <w:p w14:paraId="31D40D16">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经检验，检验项目全部合格，判定为被抽查产品所检项目未发现不合格；检验项目中任一项或一项以上不合格，判定为被抽查产品不合格。</w:t>
      </w:r>
    </w:p>
    <w:p w14:paraId="1D96403A">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若被检产品明示的质量要求高于本细则中检验项目依据的标准要求时，应按被检产品明示的质量要求判定。</w:t>
      </w:r>
    </w:p>
    <w:p w14:paraId="057504B6">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若被检产品明示的质量要求低于本细则中检验项目依据的强制性标准要求时，应按照强制性标准要求判定。</w:t>
      </w:r>
    </w:p>
    <w:p w14:paraId="01A165A4">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若被检产品明示的质量要求低于或包含本细则中检验项目依据的推荐性标准要求时，应以被检产品明示的质量要求判定。</w:t>
      </w:r>
    </w:p>
    <w:p w14:paraId="12BE899D">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若被检产品明示的质量要求缺少本细则中检验项目依据的强制性标准要求时，应按照强制性标准要求判定。</w:t>
      </w:r>
    </w:p>
    <w:p w14:paraId="68CB5B80">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若被检产品明示的质量要求缺少本细则中检验项目依据的推荐性标准要求时，该项目不参与判定。</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9879A3E-C479-43FD-BF51-07A5C35399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B4C65C6E-D235-4065-BE39-13F0586E411F}"/>
  </w:font>
  <w:font w:name="楷体_GB2312">
    <w:panose1 w:val="02010609030101010101"/>
    <w:charset w:val="86"/>
    <w:family w:val="auto"/>
    <w:pitch w:val="default"/>
    <w:sig w:usb0="00000001" w:usb1="080E0000" w:usb2="00000000" w:usb3="00000000" w:csb0="00040000" w:csb1="00000000"/>
    <w:embedRegular r:id="rId3" w:fontKey="{B17D3A1A-1C13-455F-A489-DE720755DCD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E70CE">
    <w:pPr>
      <w:pStyle w:val="3"/>
      <w:jc w:val="center"/>
    </w:pPr>
    <w:r>
      <w:rPr>
        <w:lang w:val="zh-CN"/>
      </w:rPr>
      <w:fldChar w:fldCharType="begin"/>
    </w:r>
    <w:r>
      <w:rPr>
        <w:lang w:val="zh-CN"/>
      </w:rPr>
      <w:instrText xml:space="preserve"> PAGE   \* MERGEFORMAT </w:instrText>
    </w:r>
    <w:r>
      <w:rPr>
        <w:lang w:val="zh-CN"/>
      </w:rPr>
      <w:fldChar w:fldCharType="separate"/>
    </w:r>
    <w:r>
      <w:t>4</w:t>
    </w:r>
    <w:r>
      <w:rPr>
        <w:lang w:val="zh-CN"/>
      </w:rPr>
      <w:fldChar w:fldCharType="end"/>
    </w:r>
  </w:p>
  <w:p w14:paraId="0CDE1BB0">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D7159">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0MTY5ZWZkMWRiZTVmYTYzZTQ5MWFhZmRhZTBhMjEifQ=="/>
  </w:docVars>
  <w:rsids>
    <w:rsidRoot w:val="046A1EF1"/>
    <w:rsid w:val="046A1EF1"/>
    <w:rsid w:val="05FD6698"/>
    <w:rsid w:val="0A204954"/>
    <w:rsid w:val="0B783FE8"/>
    <w:rsid w:val="1BF40545"/>
    <w:rsid w:val="1EA57152"/>
    <w:rsid w:val="1F487732"/>
    <w:rsid w:val="242D5BE6"/>
    <w:rsid w:val="2B2427C4"/>
    <w:rsid w:val="30633C25"/>
    <w:rsid w:val="36FB404D"/>
    <w:rsid w:val="4E994B9F"/>
    <w:rsid w:val="5DDE7699"/>
    <w:rsid w:val="61D13652"/>
    <w:rsid w:val="68953779"/>
    <w:rsid w:val="6F7B6F1E"/>
    <w:rsid w:val="76651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620</Words>
  <Characters>762</Characters>
  <Lines>0</Lines>
  <Paragraphs>0</Paragraphs>
  <TotalTime>1</TotalTime>
  <ScaleCrop>false</ScaleCrop>
  <LinksUpToDate>false</LinksUpToDate>
  <CharactersWithSpaces>778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2024-08-12T07:32:00Z</dcterms:created>
  <dc:creator>.</dc:creator>
  <cp:lastModifiedBy>一页旧城</cp:lastModifiedBy>
  <dcterms:modified xsi:type="dcterms:W3CDTF">2026-10-26T01:47:52Z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E912830DFBB947A79C9BD38B613E711A_11</vt:lpwstr>
  </property>
  <property fmtid="{D5CDD505-2E9C-101B-9397-08002B2CF9AE}" pid="4" name="KSOTemplateDocerSaveRecord">
    <vt:lpwstr>eyJoZGlkIjoiZjgyMDYxMTg5YWE2NjBiOGMwOTVlOThkNzEwZTUzMTMiLCJ1c2VySWQiOiIyNzIxMTM0ODcifQ==</vt:lpwstr>
  </property>
</Properties>
</file>