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171FF0">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方正小标宋简体" w:cs="Times New Roman"/>
          <w:b w:val="0"/>
          <w:bCs w:val="0"/>
          <w:color w:val="000000"/>
          <w:sz w:val="44"/>
          <w:szCs w:val="44"/>
          <w:lang w:eastAsia="zh-CN"/>
        </w:rPr>
      </w:pPr>
      <w:r>
        <w:rPr>
          <w:rFonts w:hint="default" w:ascii="Times New Roman" w:hAnsi="Times New Roman" w:eastAsia="方正小标宋简体" w:cs="Times New Roman"/>
          <w:b w:val="0"/>
          <w:bCs w:val="0"/>
          <w:color w:val="000000"/>
          <w:sz w:val="44"/>
          <w:szCs w:val="44"/>
          <w:lang w:val="en-US" w:eastAsia="zh-CN"/>
        </w:rPr>
        <w:t>电动自行车用蓄电池产品质量监督抽查实施细则（2026年版）</w:t>
      </w:r>
    </w:p>
    <w:p w14:paraId="549EA265">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方正小标宋简体" w:cs="Times New Roman"/>
          <w:color w:val="000000"/>
          <w:sz w:val="32"/>
          <w:szCs w:val="32"/>
        </w:rPr>
      </w:pPr>
    </w:p>
    <w:p w14:paraId="6634681F">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1 抽样方法</w:t>
      </w:r>
    </w:p>
    <w:p w14:paraId="4C38F1DC">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以随机抽样的方式在被抽样生产者、销售者的待销产品中抽取。</w:t>
      </w:r>
    </w:p>
    <w:p w14:paraId="5E6E3902">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随机数一般可使用随机数表等方法产生。</w:t>
      </w:r>
    </w:p>
    <w:p w14:paraId="6FDCFE1F">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sz w:val="32"/>
          <w:szCs w:val="32"/>
        </w:rPr>
        <w:t>每批次产品抽取样品</w:t>
      </w:r>
      <w:r>
        <w:rPr>
          <w:rFonts w:hint="default" w:ascii="Times New Roman" w:hAnsi="Times New Roman" w:eastAsia="仿宋_GB2312" w:cs="Times New Roman"/>
          <w:sz w:val="32"/>
          <w:szCs w:val="32"/>
          <w:lang w:val="en-US" w:eastAsia="zh-CN"/>
        </w:rPr>
        <w:t>8只</w:t>
      </w:r>
      <w:r>
        <w:rPr>
          <w:rFonts w:hint="default" w:ascii="Times New Roman" w:hAnsi="Times New Roman" w:eastAsia="仿宋_GB2312" w:cs="Times New Roman"/>
          <w:sz w:val="32"/>
          <w:szCs w:val="32"/>
        </w:rPr>
        <w:t>，其中</w:t>
      </w:r>
      <w:r>
        <w:rPr>
          <w:rFonts w:hint="default" w:ascii="Times New Roman" w:hAnsi="Times New Roman" w:eastAsia="仿宋_GB2312" w:cs="Times New Roman"/>
          <w:sz w:val="32"/>
          <w:szCs w:val="32"/>
          <w:lang w:val="en-US" w:eastAsia="zh-CN"/>
        </w:rPr>
        <w:t>4只</w:t>
      </w:r>
      <w:r>
        <w:rPr>
          <w:rFonts w:hint="default" w:ascii="Times New Roman" w:hAnsi="Times New Roman" w:eastAsia="仿宋_GB2312" w:cs="Times New Roman"/>
          <w:sz w:val="32"/>
          <w:szCs w:val="32"/>
        </w:rPr>
        <w:t>作为检验</w:t>
      </w:r>
      <w:r>
        <w:rPr>
          <w:rFonts w:hint="default" w:ascii="Times New Roman" w:hAnsi="Times New Roman" w:eastAsia="仿宋_GB2312" w:cs="Times New Roman"/>
          <w:sz w:val="32"/>
          <w:szCs w:val="32"/>
          <w:highlight w:val="none"/>
        </w:rPr>
        <w:t>样品，</w:t>
      </w: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lang w:val="en-US" w:eastAsia="zh-CN"/>
        </w:rPr>
        <w:t>只</w:t>
      </w:r>
      <w:r>
        <w:rPr>
          <w:rFonts w:hint="default" w:ascii="Times New Roman" w:hAnsi="Times New Roman" w:eastAsia="仿宋_GB2312" w:cs="Times New Roman"/>
          <w:sz w:val="32"/>
          <w:szCs w:val="32"/>
          <w:highlight w:val="none"/>
        </w:rPr>
        <w:t>作为备用样品。</w:t>
      </w:r>
    </w:p>
    <w:p w14:paraId="648F2896">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2 检验依据</w:t>
      </w:r>
    </w:p>
    <w:p w14:paraId="72F6B0F6">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楷体_GB2312" w:cs="Times New Roman"/>
          <w:color w:val="000000"/>
          <w:sz w:val="32"/>
          <w:szCs w:val="32"/>
          <w:highlight w:val="none"/>
          <w:lang w:val="en-US" w:eastAsia="zh-CN"/>
        </w:rPr>
      </w:pPr>
      <w:r>
        <w:rPr>
          <w:rFonts w:hint="default" w:ascii="Times New Roman" w:hAnsi="Times New Roman" w:eastAsia="楷体_GB2312" w:cs="Times New Roman"/>
          <w:color w:val="000000"/>
          <w:sz w:val="32"/>
          <w:szCs w:val="32"/>
          <w:highlight w:val="none"/>
          <w:lang w:val="en-US" w:eastAsia="zh-CN"/>
        </w:rPr>
        <w:t xml:space="preserve">表1 </w:t>
      </w:r>
      <w:r>
        <w:rPr>
          <w:rFonts w:hint="default" w:ascii="Times New Roman" w:hAnsi="Times New Roman" w:eastAsia="楷体_GB2312" w:cs="Times New Roman"/>
          <w:i w:val="0"/>
          <w:iCs w:val="0"/>
          <w:color w:val="000000"/>
          <w:kern w:val="0"/>
          <w:sz w:val="32"/>
          <w:szCs w:val="32"/>
          <w:u w:val="none"/>
          <w:lang w:val="en-US" w:eastAsia="zh-CN" w:bidi="ar"/>
        </w:rPr>
        <w:t>电动助力车用阀控式铅酸蓄电池</w:t>
      </w:r>
    </w:p>
    <w:tbl>
      <w:tblPr>
        <w:tblStyle w:val="5"/>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3796"/>
        <w:gridCol w:w="3949"/>
      </w:tblGrid>
      <w:tr w14:paraId="0D1C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389" w:type="dxa"/>
            <w:noWrap w:val="0"/>
            <w:vAlign w:val="center"/>
          </w:tcPr>
          <w:p w14:paraId="650D8619">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序号</w:t>
            </w:r>
          </w:p>
        </w:tc>
        <w:tc>
          <w:tcPr>
            <w:tcW w:w="3796" w:type="dxa"/>
            <w:noWrap w:val="0"/>
            <w:vAlign w:val="center"/>
          </w:tcPr>
          <w:p w14:paraId="16DE06A7">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检验项目</w:t>
            </w:r>
          </w:p>
        </w:tc>
        <w:tc>
          <w:tcPr>
            <w:tcW w:w="3949" w:type="dxa"/>
            <w:noWrap w:val="0"/>
            <w:vAlign w:val="center"/>
          </w:tcPr>
          <w:p w14:paraId="480642BE">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检验方法</w:t>
            </w:r>
          </w:p>
        </w:tc>
      </w:tr>
      <w:tr w14:paraId="7438B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721F951C">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i w:val="0"/>
                <w:iCs w:val="0"/>
                <w:color w:val="000000"/>
                <w:kern w:val="0"/>
                <w:sz w:val="32"/>
                <w:szCs w:val="32"/>
                <w:highlight w:val="none"/>
                <w:u w:val="none"/>
                <w:lang w:val="en-US" w:eastAsia="zh-CN" w:bidi="ar"/>
              </w:rPr>
              <w:t>1</w:t>
            </w:r>
          </w:p>
        </w:tc>
        <w:tc>
          <w:tcPr>
            <w:tcW w:w="3796" w:type="dxa"/>
            <w:shd w:val="clear" w:color="auto" w:fill="auto"/>
            <w:noWrap w:val="0"/>
            <w:vAlign w:val="center"/>
          </w:tcPr>
          <w:p w14:paraId="15B9C2CC">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实际容量</w:t>
            </w:r>
          </w:p>
        </w:tc>
        <w:tc>
          <w:tcPr>
            <w:tcW w:w="3949" w:type="dxa"/>
            <w:noWrap w:val="0"/>
            <w:vAlign w:val="center"/>
          </w:tcPr>
          <w:p w14:paraId="2EF4703D">
            <w:pPr>
              <w:keepNext w:val="0"/>
              <w:keepLines w:val="0"/>
              <w:pageBreakBefore w:val="0"/>
              <w:kinsoku/>
              <w:wordWrap/>
              <w:overflowPunct/>
              <w:topLinePunct w:val="0"/>
              <w:autoSpaceDE/>
              <w:autoSpaceDN/>
              <w:bidi w:val="0"/>
              <w:adjustRightInd/>
              <w:spacing w:line="60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i w:val="0"/>
                <w:iCs w:val="0"/>
                <w:color w:val="000000"/>
                <w:kern w:val="0"/>
                <w:sz w:val="32"/>
                <w:szCs w:val="32"/>
                <w:u w:val="none"/>
                <w:lang w:val="en-US" w:eastAsia="zh-CN" w:bidi="ar"/>
              </w:rPr>
              <w:t>GB/T 22199.1-2025</w:t>
            </w:r>
          </w:p>
        </w:tc>
      </w:tr>
      <w:tr w14:paraId="0422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07E1C413">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i w:val="0"/>
                <w:iCs w:val="0"/>
                <w:color w:val="000000"/>
                <w:kern w:val="0"/>
                <w:sz w:val="32"/>
                <w:szCs w:val="32"/>
                <w:highlight w:val="none"/>
                <w:u w:val="none"/>
                <w:lang w:val="en-US" w:eastAsia="zh-CN" w:bidi="ar"/>
              </w:rPr>
              <w:t>2</w:t>
            </w:r>
          </w:p>
        </w:tc>
        <w:tc>
          <w:tcPr>
            <w:tcW w:w="3796" w:type="dxa"/>
            <w:shd w:val="clear" w:color="auto" w:fill="auto"/>
            <w:noWrap w:val="0"/>
            <w:vAlign w:val="center"/>
          </w:tcPr>
          <w:p w14:paraId="5751F1C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大电流放电</w:t>
            </w:r>
          </w:p>
        </w:tc>
        <w:tc>
          <w:tcPr>
            <w:tcW w:w="3949" w:type="dxa"/>
            <w:noWrap w:val="0"/>
            <w:vAlign w:val="center"/>
          </w:tcPr>
          <w:p w14:paraId="3F6B30D0">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i w:val="0"/>
                <w:iCs w:val="0"/>
                <w:color w:val="000000"/>
                <w:kern w:val="0"/>
                <w:sz w:val="32"/>
                <w:szCs w:val="32"/>
                <w:u w:val="none"/>
                <w:lang w:val="en-US" w:eastAsia="zh-CN" w:bidi="ar"/>
              </w:rPr>
              <w:t>GB/T 22199.1-2025</w:t>
            </w:r>
          </w:p>
        </w:tc>
      </w:tr>
      <w:tr w14:paraId="04A40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306784B9">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3</w:t>
            </w:r>
          </w:p>
        </w:tc>
        <w:tc>
          <w:tcPr>
            <w:tcW w:w="3796" w:type="dxa"/>
            <w:shd w:val="clear" w:color="auto" w:fill="auto"/>
            <w:noWrap w:val="0"/>
            <w:vAlign w:val="center"/>
          </w:tcPr>
          <w:p w14:paraId="47D781F5">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质量比能量</w:t>
            </w:r>
          </w:p>
        </w:tc>
        <w:tc>
          <w:tcPr>
            <w:tcW w:w="3949" w:type="dxa"/>
            <w:noWrap w:val="0"/>
            <w:vAlign w:val="center"/>
          </w:tcPr>
          <w:p w14:paraId="5297F1E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i w:val="0"/>
                <w:iCs w:val="0"/>
                <w:color w:val="000000"/>
                <w:kern w:val="0"/>
                <w:sz w:val="32"/>
                <w:szCs w:val="32"/>
                <w:u w:val="none"/>
                <w:lang w:val="en-US" w:eastAsia="zh-CN" w:bidi="ar"/>
              </w:rPr>
              <w:t>GB/T 22199.1-2025</w:t>
            </w:r>
          </w:p>
        </w:tc>
      </w:tr>
      <w:tr w14:paraId="350D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17DBFEA5">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4</w:t>
            </w:r>
          </w:p>
        </w:tc>
        <w:tc>
          <w:tcPr>
            <w:tcW w:w="3796" w:type="dxa"/>
            <w:shd w:val="clear" w:color="auto" w:fill="auto"/>
            <w:noWrap w:val="0"/>
            <w:vAlign w:val="center"/>
          </w:tcPr>
          <w:p w14:paraId="7A57D556">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快速充电能力</w:t>
            </w:r>
          </w:p>
        </w:tc>
        <w:tc>
          <w:tcPr>
            <w:tcW w:w="3949" w:type="dxa"/>
            <w:noWrap w:val="0"/>
            <w:vAlign w:val="center"/>
          </w:tcPr>
          <w:p w14:paraId="26C670D0">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i w:val="0"/>
                <w:iCs w:val="0"/>
                <w:color w:val="000000"/>
                <w:kern w:val="0"/>
                <w:sz w:val="32"/>
                <w:szCs w:val="32"/>
                <w:u w:val="none"/>
                <w:lang w:val="en-US" w:eastAsia="zh-CN" w:bidi="ar"/>
              </w:rPr>
              <w:t>GB/T 22199.1-2025</w:t>
            </w:r>
          </w:p>
        </w:tc>
      </w:tr>
      <w:tr w14:paraId="24DB9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0BCAFACA">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5</w:t>
            </w:r>
          </w:p>
        </w:tc>
        <w:tc>
          <w:tcPr>
            <w:tcW w:w="3796" w:type="dxa"/>
            <w:shd w:val="clear" w:color="auto" w:fill="auto"/>
            <w:noWrap w:val="0"/>
            <w:vAlign w:val="center"/>
          </w:tcPr>
          <w:p w14:paraId="2D26053C">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机械冲击</w:t>
            </w:r>
          </w:p>
        </w:tc>
        <w:tc>
          <w:tcPr>
            <w:tcW w:w="3949" w:type="dxa"/>
            <w:noWrap w:val="0"/>
            <w:vAlign w:val="center"/>
          </w:tcPr>
          <w:p w14:paraId="44ED59DF">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i w:val="0"/>
                <w:iCs w:val="0"/>
                <w:color w:val="000000"/>
                <w:kern w:val="0"/>
                <w:sz w:val="32"/>
                <w:szCs w:val="32"/>
                <w:u w:val="none"/>
                <w:lang w:val="en-US" w:eastAsia="zh-CN" w:bidi="ar"/>
              </w:rPr>
              <w:t>GB/T 22199.1-2025</w:t>
            </w:r>
          </w:p>
        </w:tc>
      </w:tr>
      <w:tr w14:paraId="05A3B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89" w:type="dxa"/>
            <w:noWrap w:val="0"/>
            <w:vAlign w:val="center"/>
          </w:tcPr>
          <w:p w14:paraId="36E955AB">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6</w:t>
            </w:r>
          </w:p>
        </w:tc>
        <w:tc>
          <w:tcPr>
            <w:tcW w:w="3796" w:type="dxa"/>
            <w:shd w:val="clear" w:color="auto" w:fill="auto"/>
            <w:noWrap w:val="0"/>
            <w:vAlign w:val="center"/>
          </w:tcPr>
          <w:p w14:paraId="7E3F4B99">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i w:val="0"/>
                <w:iCs w:val="0"/>
                <w:color w:val="000000"/>
                <w:kern w:val="2"/>
                <w:sz w:val="32"/>
                <w:szCs w:val="32"/>
                <w:u w:val="none"/>
                <w:lang w:val="en-US" w:eastAsia="zh-CN" w:bidi="ar-SA"/>
              </w:rPr>
            </w:pPr>
            <w:r>
              <w:rPr>
                <w:rFonts w:hint="default" w:ascii="Times New Roman" w:hAnsi="Times New Roman" w:eastAsia="仿宋_GB2312" w:cs="Times New Roman"/>
                <w:i w:val="0"/>
                <w:iCs w:val="0"/>
                <w:color w:val="000000"/>
                <w:kern w:val="0"/>
                <w:sz w:val="32"/>
                <w:szCs w:val="32"/>
                <w:u w:val="none"/>
                <w:lang w:val="en-US" w:eastAsia="zh-CN" w:bidi="ar"/>
              </w:rPr>
              <w:t>绝缘电阻</w:t>
            </w:r>
          </w:p>
        </w:tc>
        <w:tc>
          <w:tcPr>
            <w:tcW w:w="3949" w:type="dxa"/>
            <w:noWrap w:val="0"/>
            <w:vAlign w:val="center"/>
          </w:tcPr>
          <w:p w14:paraId="448737E8">
            <w:pPr>
              <w:keepNext w:val="0"/>
              <w:keepLines w:val="0"/>
              <w:pageBreakBefore w:val="0"/>
              <w:widowControl/>
              <w:suppressLineNumbers w:val="0"/>
              <w:kinsoku/>
              <w:wordWrap/>
              <w:overflowPunct/>
              <w:topLinePunct w:val="0"/>
              <w:autoSpaceDE/>
              <w:autoSpaceDN/>
              <w:bidi w:val="0"/>
              <w:adjustRightInd/>
              <w:spacing w:line="600" w:lineRule="exact"/>
              <w:jc w:val="center"/>
              <w:textAlignment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i w:val="0"/>
                <w:iCs w:val="0"/>
                <w:color w:val="000000"/>
                <w:kern w:val="0"/>
                <w:sz w:val="32"/>
                <w:szCs w:val="32"/>
                <w:u w:val="none"/>
                <w:lang w:val="en-US" w:eastAsia="zh-CN" w:bidi="ar"/>
              </w:rPr>
              <w:t>GB/T 22199.1-2025</w:t>
            </w:r>
          </w:p>
        </w:tc>
      </w:tr>
    </w:tbl>
    <w:p w14:paraId="3FFC3B06">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执行企业标准、团体标准、地方标准的产品，检验项目参照上述内容执行。</w:t>
      </w:r>
    </w:p>
    <w:p w14:paraId="4C239D31">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凡是注日期的文件，其随后所有的修改单（不包括勘误的内容）或修订版不适用于本细则。凡是不注日期的文件，其最新版本适用于本细则。</w:t>
      </w:r>
    </w:p>
    <w:p w14:paraId="6A39D43E">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3 判定规则</w:t>
      </w:r>
    </w:p>
    <w:p w14:paraId="587C54F5">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3.1依据标准</w:t>
      </w:r>
    </w:p>
    <w:p w14:paraId="3497E304">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i w:val="0"/>
          <w:iCs w:val="0"/>
          <w:color w:val="000000"/>
          <w:kern w:val="0"/>
          <w:sz w:val="32"/>
          <w:szCs w:val="32"/>
          <w:u w:val="none"/>
          <w:lang w:val="en-US" w:eastAsia="zh-CN" w:bidi="ar"/>
        </w:rPr>
        <w:t>GB/T 22199.1-2025电动助力车用阀控式铅酸蓄电池</w:t>
      </w:r>
    </w:p>
    <w:p w14:paraId="5FBD4FC6">
      <w:pPr>
        <w:keepNext w:val="0"/>
        <w:keepLines w:val="0"/>
        <w:pageBreakBefore w:val="0"/>
        <w:kinsoku/>
        <w:wordWrap/>
        <w:overflowPunct/>
        <w:topLinePunct w:val="0"/>
        <w:autoSpaceDE/>
        <w:autoSpaceDN/>
        <w:bidi w:val="0"/>
        <w:adjustRightInd/>
        <w:snapToGrid w:val="0"/>
        <w:spacing w:line="600" w:lineRule="exact"/>
        <w:ind w:firstLine="547" w:firstLineChars="171"/>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现行有效的企业标准、团体标准、地方标准及产品明示质量要求</w:t>
      </w:r>
      <w:r>
        <w:rPr>
          <w:rFonts w:hint="default" w:ascii="Times New Roman" w:hAnsi="Times New Roman" w:eastAsia="仿宋_GB2312" w:cs="Times New Roman"/>
          <w:color w:val="000000"/>
          <w:sz w:val="32"/>
          <w:szCs w:val="32"/>
          <w:lang w:eastAsia="zh-CN"/>
        </w:rPr>
        <w:t>。</w:t>
      </w:r>
    </w:p>
    <w:p w14:paraId="62B05CB0">
      <w:pPr>
        <w:keepNext w:val="0"/>
        <w:keepLines w:val="0"/>
        <w:pageBreakBefore w:val="0"/>
        <w:kinsoku/>
        <w:wordWrap/>
        <w:overflowPunct/>
        <w:topLinePunct w:val="0"/>
        <w:autoSpaceDE/>
        <w:autoSpaceDN/>
        <w:bidi w:val="0"/>
        <w:adjustRightInd/>
        <w:snapToGrid w:val="0"/>
        <w:spacing w:line="600" w:lineRule="exact"/>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3.2判</w:t>
      </w:r>
      <w:bookmarkStart w:id="0" w:name="_GoBack"/>
      <w:bookmarkEnd w:id="0"/>
      <w:r>
        <w:rPr>
          <w:rFonts w:hint="default" w:ascii="Times New Roman" w:hAnsi="Times New Roman" w:eastAsia="楷体_GB2312" w:cs="Times New Roman"/>
          <w:color w:val="000000"/>
          <w:sz w:val="32"/>
          <w:szCs w:val="32"/>
        </w:rPr>
        <w:t>定原则</w:t>
      </w:r>
    </w:p>
    <w:p w14:paraId="4AC28662">
      <w:pPr>
        <w:keepNext w:val="0"/>
        <w:keepLines w:val="0"/>
        <w:pageBreakBefore w:val="0"/>
        <w:kinsoku/>
        <w:wordWrap/>
        <w:overflowPunct/>
        <w:topLinePunct w:val="0"/>
        <w:autoSpaceDE/>
        <w:autoSpaceDN/>
        <w:bidi w:val="0"/>
        <w:adjustRightInd/>
        <w:snapToGrid w:val="0"/>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经检验，检验项目全部合格，判定为被抽查产品所检项目未发现不合格；检验项目中任一项或一项以上不合格，判定为被抽查产品不合格。</w:t>
      </w:r>
    </w:p>
    <w:p w14:paraId="1334FAAC">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若被检产品明示的质量要求高于本细则中检验项目依据的标准要求时，应按被检产品明示的质量要求判定。</w:t>
      </w:r>
    </w:p>
    <w:p w14:paraId="7A92A4E2">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若被检产品明示的质量要求低于本细则中检验项目依据的强制性标准要求时，应按照强制性标准要求判定。</w:t>
      </w:r>
    </w:p>
    <w:p w14:paraId="0288147D">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若被检产品明示的质量要求低于或包含本细则中检验项目依据的推荐性标准要求时，应以被检产品明示的质量要求判定。</w:t>
      </w:r>
    </w:p>
    <w:p w14:paraId="64810C69">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若被检产品明示的质量要求缺少本细则中检验项目依据的强制性标准要求时，应按照强制性标准要求判定。</w:t>
      </w:r>
    </w:p>
    <w:p w14:paraId="64A6F996">
      <w:pPr>
        <w:keepNext w:val="0"/>
        <w:keepLines w:val="0"/>
        <w:pageBreakBefore w:val="0"/>
        <w:kinsoku/>
        <w:wordWrap/>
        <w:overflowPunct/>
        <w:topLinePunct w:val="0"/>
        <w:autoSpaceDE/>
        <w:autoSpaceDN/>
        <w:bidi w:val="0"/>
        <w:adjustRightInd/>
        <w:snapToGrid w:val="0"/>
        <w:spacing w:line="600" w:lineRule="exact"/>
        <w:ind w:firstLine="636" w:firstLineChars="199"/>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color w:val="000000"/>
          <w:sz w:val="32"/>
          <w:szCs w:val="32"/>
        </w:rPr>
        <w:t>若被检产品明示的质量要求缺少本细则中检验项目依据的推荐性标准要求时，该项目不参与判定。</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86504CF-851C-4650-96BB-000374D7AC0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A82339D7-8A40-410B-8B72-EC41A7E6F332}"/>
  </w:font>
  <w:font w:name="楷体_GB2312">
    <w:panose1 w:val="02010609030101010101"/>
    <w:charset w:val="86"/>
    <w:family w:val="auto"/>
    <w:pitch w:val="default"/>
    <w:sig w:usb0="00000001" w:usb1="080E0000" w:usb2="00000000" w:usb3="00000000" w:csb0="00040000" w:csb1="00000000"/>
    <w:embedRegular r:id="rId3" w:fontKey="{8F984428-1C0A-4507-8A0D-3C510BD320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E70CE">
    <w:pPr>
      <w:pStyle w:val="3"/>
      <w:jc w:val="center"/>
    </w:pPr>
    <w:r>
      <w:rPr>
        <w:lang w:val="zh-CN"/>
      </w:rPr>
      <w:fldChar w:fldCharType="begin"/>
    </w:r>
    <w:r>
      <w:rPr>
        <w:lang w:val="zh-CN"/>
      </w:rPr>
      <w:instrText xml:space="preserve"> PAGE   \* MERGEFORMAT </w:instrText>
    </w:r>
    <w:r>
      <w:rPr>
        <w:lang w:val="zh-CN"/>
      </w:rPr>
      <w:fldChar w:fldCharType="separate"/>
    </w:r>
    <w:r>
      <w:t>4</w:t>
    </w:r>
    <w:r>
      <w:rPr>
        <w:lang w:val="zh-CN"/>
      </w:rPr>
      <w:fldChar w:fldCharType="end"/>
    </w:r>
  </w:p>
  <w:p w14:paraId="0CDE1BB0">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D7159">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0MTY5ZWZkMWRiZTVmYTYzZTQ5MWFhZmRhZTBhMjEifQ=="/>
  </w:docVars>
  <w:rsids>
    <w:rsidRoot w:val="046A1EF1"/>
    <w:rsid w:val="046A1EF1"/>
    <w:rsid w:val="0A204954"/>
    <w:rsid w:val="0B783FE8"/>
    <w:rsid w:val="118C0766"/>
    <w:rsid w:val="1BF40545"/>
    <w:rsid w:val="1CEA3142"/>
    <w:rsid w:val="1EA57152"/>
    <w:rsid w:val="1F487732"/>
    <w:rsid w:val="242D5BE6"/>
    <w:rsid w:val="29C54E43"/>
    <w:rsid w:val="2B2427C4"/>
    <w:rsid w:val="350F0945"/>
    <w:rsid w:val="4C6F2A62"/>
    <w:rsid w:val="4E994B9F"/>
    <w:rsid w:val="6F7B6F1E"/>
    <w:rsid w:val="76651C10"/>
    <w:rsid w:val="7A594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639</Words>
  <Characters>744</Characters>
  <Lines>0</Lines>
  <Paragraphs>0</Paragraphs>
  <TotalTime>6</TotalTime>
  <ScaleCrop>false</ScaleCrop>
  <LinksUpToDate>false</LinksUpToDate>
  <CharactersWithSpaces>755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2024-08-12T07:32:00Z</dcterms:created>
  <dc:creator>.</dc:creator>
  <cp:lastModifiedBy>一页旧城</cp:lastModifiedBy>
  <dcterms:modified xsi:type="dcterms:W3CDTF">2026-10-26T01:49:01Z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E912830DFBB947A79C9BD38B613E711A_11</vt:lpwstr>
  </property>
  <property fmtid="{D5CDD505-2E9C-101B-9397-08002B2CF9AE}" pid="4" name="KSOTemplateDocerSaveRecord">
    <vt:lpwstr>eyJoZGlkIjoiZjgyMDYxMTg5YWE2NjBiOGMwOTVlOThkNzEwZTUzMTMiLCJ1c2VySWQiOiIyNzIxMTM0ODcifQ==</vt:lpwstr>
  </property>
</Properties>
</file>