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71FF0">
      <w:pPr>
        <w:keepNext w:val="0"/>
        <w:keepLines w:val="0"/>
        <w:pageBreakBefore w:val="0"/>
        <w:kinsoku/>
        <w:wordWrap/>
        <w:overflowPunct/>
        <w:topLinePunct w:val="0"/>
        <w:bidi w:val="0"/>
        <w:adjustRightInd/>
        <w:spacing w:line="600" w:lineRule="exact"/>
        <w:jc w:val="center"/>
        <w:rPr>
          <w:rFonts w:hint="default" w:ascii="Times New Roman" w:hAnsi="Times New Roman" w:eastAsia="方正小标宋简体" w:cs="Times New Roman"/>
          <w:b w:val="0"/>
          <w:bCs w:val="0"/>
          <w:color w:val="000000"/>
          <w:sz w:val="44"/>
          <w:szCs w:val="44"/>
          <w:lang w:eastAsia="zh-CN"/>
        </w:rPr>
      </w:pPr>
      <w:r>
        <w:rPr>
          <w:rFonts w:hint="default" w:ascii="Times New Roman" w:hAnsi="Times New Roman" w:eastAsia="方正小标宋简体" w:cs="Times New Roman"/>
          <w:b w:val="0"/>
          <w:bCs w:val="0"/>
          <w:color w:val="000000"/>
          <w:sz w:val="44"/>
          <w:szCs w:val="44"/>
          <w:lang w:val="en-US" w:eastAsia="zh-CN"/>
        </w:rPr>
        <w:t>烟花爆竹产品质量监督抽查实施细则（2026年版）</w:t>
      </w:r>
    </w:p>
    <w:p w14:paraId="549EA265">
      <w:pPr>
        <w:keepNext w:val="0"/>
        <w:keepLines w:val="0"/>
        <w:pageBreakBefore w:val="0"/>
        <w:kinsoku/>
        <w:wordWrap/>
        <w:overflowPunct/>
        <w:topLinePunct w:val="0"/>
        <w:bidi w:val="0"/>
        <w:adjustRightInd/>
        <w:spacing w:line="600" w:lineRule="exact"/>
        <w:jc w:val="center"/>
        <w:rPr>
          <w:rFonts w:hint="default" w:ascii="Times New Roman" w:hAnsi="Times New Roman" w:eastAsia="方正小标宋简体" w:cs="Times New Roman"/>
          <w:color w:val="000000"/>
          <w:sz w:val="32"/>
          <w:szCs w:val="32"/>
        </w:rPr>
      </w:pPr>
    </w:p>
    <w:p w14:paraId="6634681F">
      <w:pPr>
        <w:keepNext w:val="0"/>
        <w:keepLines w:val="0"/>
        <w:pageBreakBefore w:val="0"/>
        <w:kinsoku/>
        <w:wordWrap/>
        <w:overflowPunct/>
        <w:topLinePunct w:val="0"/>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4C38F1DC">
      <w:pPr>
        <w:keepNext w:val="0"/>
        <w:keepLines w:val="0"/>
        <w:pageBreakBefore w:val="0"/>
        <w:kinsoku/>
        <w:wordWrap/>
        <w:overflowPunct/>
        <w:topLinePunct w:val="0"/>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5E6E3902">
      <w:pPr>
        <w:keepNext w:val="0"/>
        <w:keepLines w:val="0"/>
        <w:pageBreakBefore w:val="0"/>
        <w:kinsoku/>
        <w:wordWrap/>
        <w:overflowPunct/>
        <w:topLinePunct w:val="0"/>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3F566608">
      <w:pPr>
        <w:keepNext w:val="0"/>
        <w:keepLines w:val="0"/>
        <w:pageBreakBefore w:val="0"/>
        <w:kinsoku/>
        <w:wordWrap/>
        <w:overflowPunct/>
        <w:topLinePunct w:val="0"/>
        <w:bidi w:val="0"/>
        <w:adjustRightInd/>
        <w:snapToGrid w:val="0"/>
        <w:spacing w:line="600" w:lineRule="exact"/>
        <w:ind w:firstLine="640" w:firstLineChars="200"/>
        <w:rPr>
          <w:rFonts w:hint="default" w:ascii="Times New Roman" w:hAnsi="Times New Roman" w:eastAsia="仿宋_GB2312" w:cs="Times New Roman"/>
          <w:sz w:val="32"/>
          <w:szCs w:val="32"/>
        </w:rPr>
      </w:pPr>
      <w:bookmarkStart w:id="0" w:name="OLE_LINK13"/>
      <w:r>
        <w:rPr>
          <w:rFonts w:hint="default" w:ascii="Times New Roman" w:hAnsi="Times New Roman" w:eastAsia="仿宋_GB2312" w:cs="Times New Roman"/>
          <w:sz w:val="32"/>
          <w:szCs w:val="32"/>
        </w:rPr>
        <w:t>检验样品数量按表1、表2和表3的规定执行，同时抽取同等数量的备用样品。</w:t>
      </w:r>
    </w:p>
    <w:p w14:paraId="087C7FE5">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表1 结鞭爆竹抽样样本量</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749"/>
        <w:gridCol w:w="1919"/>
        <w:gridCol w:w="2151"/>
        <w:gridCol w:w="1971"/>
      </w:tblGrid>
      <w:tr w14:paraId="442B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restart"/>
            <w:noWrap w:val="0"/>
            <w:vAlign w:val="top"/>
          </w:tcPr>
          <w:p w14:paraId="544427C7">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批量范围</w:t>
            </w:r>
          </w:p>
          <w:p w14:paraId="69D2E1AC">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N（挂、卷）</w:t>
            </w:r>
          </w:p>
        </w:tc>
        <w:tc>
          <w:tcPr>
            <w:tcW w:w="7790" w:type="dxa"/>
            <w:gridSpan w:val="4"/>
            <w:noWrap w:val="0"/>
            <w:vAlign w:val="top"/>
          </w:tcPr>
          <w:p w14:paraId="7A876E1A">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样本量n （挂、卷）</w:t>
            </w:r>
          </w:p>
        </w:tc>
      </w:tr>
      <w:tr w14:paraId="6D3F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continue"/>
            <w:noWrap w:val="0"/>
            <w:vAlign w:val="top"/>
          </w:tcPr>
          <w:p w14:paraId="14654E01">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p>
        </w:tc>
        <w:tc>
          <w:tcPr>
            <w:tcW w:w="1749" w:type="dxa"/>
            <w:noWrap w:val="0"/>
            <w:vAlign w:val="top"/>
          </w:tcPr>
          <w:p w14:paraId="78233863">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≤50个/（挂、卷）</w:t>
            </w:r>
          </w:p>
        </w:tc>
        <w:tc>
          <w:tcPr>
            <w:tcW w:w="1919" w:type="dxa"/>
            <w:noWrap w:val="0"/>
            <w:vAlign w:val="top"/>
          </w:tcPr>
          <w:p w14:paraId="33C7B8A1">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51~500个/（挂、卷）</w:t>
            </w:r>
          </w:p>
        </w:tc>
        <w:tc>
          <w:tcPr>
            <w:tcW w:w="2151" w:type="dxa"/>
            <w:noWrap w:val="0"/>
            <w:vAlign w:val="top"/>
          </w:tcPr>
          <w:p w14:paraId="70AFB034">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501~2000个/（挂、卷）</w:t>
            </w:r>
          </w:p>
        </w:tc>
        <w:tc>
          <w:tcPr>
            <w:tcW w:w="1971" w:type="dxa"/>
            <w:noWrap w:val="0"/>
            <w:vAlign w:val="top"/>
          </w:tcPr>
          <w:p w14:paraId="684C4DA9">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＞2000个/（挂、卷）</w:t>
            </w:r>
          </w:p>
        </w:tc>
      </w:tr>
      <w:tr w14:paraId="0B67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noWrap w:val="0"/>
            <w:vAlign w:val="top"/>
          </w:tcPr>
          <w:p w14:paraId="084C4068">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≤500 </w:t>
            </w:r>
          </w:p>
        </w:tc>
        <w:tc>
          <w:tcPr>
            <w:tcW w:w="1749" w:type="dxa"/>
            <w:noWrap w:val="0"/>
            <w:vAlign w:val="top"/>
          </w:tcPr>
          <w:p w14:paraId="52025C7D">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c>
          <w:tcPr>
            <w:tcW w:w="1919" w:type="dxa"/>
            <w:noWrap w:val="0"/>
            <w:vAlign w:val="top"/>
          </w:tcPr>
          <w:p w14:paraId="7A7A4F0C">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2151" w:type="dxa"/>
            <w:noWrap w:val="0"/>
            <w:vAlign w:val="top"/>
          </w:tcPr>
          <w:p w14:paraId="4DE6CB5D">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1971" w:type="dxa"/>
            <w:noWrap w:val="0"/>
            <w:vAlign w:val="top"/>
          </w:tcPr>
          <w:p w14:paraId="1CF29BDB">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r>
      <w:tr w14:paraId="0380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49C8DC4E">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501~2000</w:t>
            </w:r>
          </w:p>
        </w:tc>
        <w:tc>
          <w:tcPr>
            <w:tcW w:w="1749" w:type="dxa"/>
            <w:noWrap w:val="0"/>
            <w:vAlign w:val="top"/>
          </w:tcPr>
          <w:p w14:paraId="27BEBB62">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p>
        </w:tc>
        <w:tc>
          <w:tcPr>
            <w:tcW w:w="1919" w:type="dxa"/>
            <w:noWrap w:val="0"/>
            <w:vAlign w:val="top"/>
          </w:tcPr>
          <w:p w14:paraId="4F520EE9">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c>
          <w:tcPr>
            <w:tcW w:w="2151" w:type="dxa"/>
            <w:noWrap w:val="0"/>
            <w:vAlign w:val="top"/>
          </w:tcPr>
          <w:p w14:paraId="07BF0B4B">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1971" w:type="dxa"/>
            <w:noWrap w:val="0"/>
            <w:vAlign w:val="top"/>
          </w:tcPr>
          <w:p w14:paraId="5F0307E2">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r>
      <w:tr w14:paraId="4D60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4264B9B3">
            <w:pPr>
              <w:keepNext w:val="0"/>
              <w:keepLines w:val="0"/>
              <w:pageBreakBefore w:val="0"/>
              <w:kinsoku/>
              <w:wordWrap/>
              <w:overflowPunct/>
              <w:topLinePunct w:val="0"/>
              <w:bidi w:val="0"/>
              <w:adjustRightInd/>
              <w:spacing w:line="600" w:lineRule="exact"/>
              <w:ind w:firstLine="160" w:firstLineChars="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2001~5000</w:t>
            </w:r>
          </w:p>
        </w:tc>
        <w:tc>
          <w:tcPr>
            <w:tcW w:w="1749" w:type="dxa"/>
            <w:noWrap w:val="0"/>
            <w:vAlign w:val="top"/>
          </w:tcPr>
          <w:p w14:paraId="0B933DEA">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w:t>
            </w:r>
          </w:p>
        </w:tc>
        <w:tc>
          <w:tcPr>
            <w:tcW w:w="1919" w:type="dxa"/>
            <w:noWrap w:val="0"/>
            <w:vAlign w:val="top"/>
          </w:tcPr>
          <w:p w14:paraId="5B6C65A2">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p>
        </w:tc>
        <w:tc>
          <w:tcPr>
            <w:tcW w:w="2151" w:type="dxa"/>
            <w:noWrap w:val="0"/>
            <w:vAlign w:val="top"/>
          </w:tcPr>
          <w:p w14:paraId="2DF60C6F">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c>
          <w:tcPr>
            <w:tcW w:w="1971" w:type="dxa"/>
            <w:noWrap w:val="0"/>
            <w:vAlign w:val="top"/>
          </w:tcPr>
          <w:p w14:paraId="5AFC5F03">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r>
      <w:tr w14:paraId="7E9B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7B200059">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≥5001</w:t>
            </w:r>
          </w:p>
        </w:tc>
        <w:tc>
          <w:tcPr>
            <w:tcW w:w="1749" w:type="dxa"/>
            <w:noWrap w:val="0"/>
            <w:vAlign w:val="top"/>
          </w:tcPr>
          <w:p w14:paraId="53F859A6">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w:t>
            </w:r>
          </w:p>
        </w:tc>
        <w:tc>
          <w:tcPr>
            <w:tcW w:w="1919" w:type="dxa"/>
            <w:noWrap w:val="0"/>
            <w:vAlign w:val="top"/>
          </w:tcPr>
          <w:p w14:paraId="22D0FBD0">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w:t>
            </w:r>
          </w:p>
        </w:tc>
        <w:tc>
          <w:tcPr>
            <w:tcW w:w="2151" w:type="dxa"/>
            <w:noWrap w:val="0"/>
            <w:vAlign w:val="top"/>
          </w:tcPr>
          <w:p w14:paraId="2DB4F11C">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p>
        </w:tc>
        <w:tc>
          <w:tcPr>
            <w:tcW w:w="1971" w:type="dxa"/>
            <w:noWrap w:val="0"/>
            <w:vAlign w:val="top"/>
          </w:tcPr>
          <w:p w14:paraId="29DA5F81">
            <w:pPr>
              <w:keepNext w:val="0"/>
              <w:keepLines w:val="0"/>
              <w:pageBreakBefore w:val="0"/>
              <w:kinsoku/>
              <w:wordWrap/>
              <w:overflowPunct/>
              <w:topLinePunct w:val="0"/>
              <w:bidi w:val="0"/>
              <w:adjustRightIn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r>
      <w:tr w14:paraId="53A3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5"/>
            <w:noWrap w:val="0"/>
            <w:vAlign w:val="top"/>
          </w:tcPr>
          <w:p w14:paraId="0F7FBFC8">
            <w:pPr>
              <w:keepNext w:val="0"/>
              <w:keepLines w:val="0"/>
              <w:pageBreakBefore w:val="0"/>
              <w:kinsoku/>
              <w:wordWrap/>
              <w:overflowPunct/>
              <w:topLinePunct w:val="0"/>
              <w:bidi w:val="0"/>
              <w:adjustRightInd/>
              <w:spacing w:line="600" w:lineRule="exact"/>
              <w:jc w:val="left"/>
              <w:rPr>
                <w:rFonts w:hint="default" w:ascii="Times New Roman" w:hAnsi="Times New Roman" w:eastAsia="仿宋_GB2312" w:cs="Times New Roman"/>
                <w:sz w:val="32"/>
                <w:szCs w:val="32"/>
              </w:rPr>
            </w:pPr>
            <w:bookmarkStart w:id="1" w:name="OLE_LINK4"/>
            <w:r>
              <w:rPr>
                <w:rFonts w:hint="default" w:ascii="Times New Roman" w:hAnsi="Times New Roman" w:eastAsia="仿宋_GB2312" w:cs="Times New Roman"/>
                <w:sz w:val="32"/>
                <w:szCs w:val="32"/>
              </w:rPr>
              <w:t>注：成箱产品中抽取样本，根据所抽样品种类，按表中规定的样本量数的50 %以上（进位取整）确定开箱检查数，再在随机抽取的箱中随机抽取至少1个样品组成所需样本量。</w:t>
            </w:r>
            <w:bookmarkEnd w:id="1"/>
          </w:p>
        </w:tc>
      </w:tr>
    </w:tbl>
    <w:p w14:paraId="6AA0404E">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表2 组合烟花抽样样本量</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259"/>
        <w:gridCol w:w="1240"/>
        <w:gridCol w:w="1300"/>
        <w:gridCol w:w="1295"/>
        <w:gridCol w:w="1246"/>
        <w:gridCol w:w="1127"/>
      </w:tblGrid>
      <w:tr w14:paraId="5984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restart"/>
            <w:noWrap w:val="0"/>
            <w:vAlign w:val="center"/>
          </w:tcPr>
          <w:p w14:paraId="7172B5A6">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批量范围</w:t>
            </w:r>
          </w:p>
          <w:p w14:paraId="7C210C7E">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N（个）</w:t>
            </w:r>
          </w:p>
        </w:tc>
        <w:tc>
          <w:tcPr>
            <w:tcW w:w="7467" w:type="dxa"/>
            <w:gridSpan w:val="6"/>
            <w:noWrap w:val="0"/>
            <w:vAlign w:val="center"/>
          </w:tcPr>
          <w:p w14:paraId="11AB8C27">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样本量 n /个</w:t>
            </w:r>
          </w:p>
        </w:tc>
      </w:tr>
      <w:tr w14:paraId="4943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5ACB382B">
            <w:pPr>
              <w:pStyle w:val="8"/>
              <w:keepNext w:val="0"/>
              <w:keepLines w:val="0"/>
              <w:pageBreakBefore w:val="0"/>
              <w:kinsoku/>
              <w:wordWrap/>
              <w:overflowPunct/>
              <w:topLinePunct w:val="0"/>
              <w:bidi w:val="0"/>
              <w:adjustRightInd/>
              <w:spacing w:line="600" w:lineRule="exact"/>
              <w:ind w:firstLine="420"/>
              <w:jc w:val="center"/>
              <w:rPr>
                <w:rFonts w:hint="default" w:ascii="Times New Roman" w:hAnsi="Times New Roman" w:eastAsia="仿宋_GB2312" w:cs="Times New Roman"/>
                <w:sz w:val="32"/>
                <w:szCs w:val="32"/>
              </w:rPr>
            </w:pPr>
          </w:p>
        </w:tc>
        <w:tc>
          <w:tcPr>
            <w:tcW w:w="7467" w:type="dxa"/>
            <w:gridSpan w:val="6"/>
            <w:noWrap w:val="0"/>
            <w:vAlign w:val="center"/>
          </w:tcPr>
          <w:p w14:paraId="5D39FB32">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单个样品组合发数（发/个）</w:t>
            </w:r>
          </w:p>
        </w:tc>
      </w:tr>
      <w:tr w14:paraId="7AF2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691C9D3E">
            <w:pPr>
              <w:pStyle w:val="8"/>
              <w:keepNext w:val="0"/>
              <w:keepLines w:val="0"/>
              <w:pageBreakBefore w:val="0"/>
              <w:kinsoku/>
              <w:wordWrap/>
              <w:overflowPunct/>
              <w:topLinePunct w:val="0"/>
              <w:bidi w:val="0"/>
              <w:adjustRightInd/>
              <w:spacing w:line="600" w:lineRule="exact"/>
              <w:ind w:firstLine="420"/>
              <w:jc w:val="center"/>
              <w:rPr>
                <w:rFonts w:hint="default" w:ascii="Times New Roman" w:hAnsi="Times New Roman" w:eastAsia="仿宋_GB2312" w:cs="Times New Roman"/>
                <w:sz w:val="32"/>
                <w:szCs w:val="32"/>
              </w:rPr>
            </w:pPr>
          </w:p>
        </w:tc>
        <w:tc>
          <w:tcPr>
            <w:tcW w:w="2499" w:type="dxa"/>
            <w:gridSpan w:val="2"/>
            <w:noWrap w:val="0"/>
            <w:vAlign w:val="center"/>
          </w:tcPr>
          <w:p w14:paraId="6573A6DD">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kern w:val="2"/>
                <w:sz w:val="32"/>
                <w:szCs w:val="32"/>
              </w:rPr>
            </w:pPr>
            <w:bookmarkStart w:id="2" w:name="OLE_LINK6"/>
            <w:bookmarkStart w:id="3" w:name="OLE_LINK5"/>
            <w:r>
              <w:rPr>
                <w:rFonts w:hint="default" w:ascii="Times New Roman" w:hAnsi="Times New Roman" w:eastAsia="仿宋_GB2312" w:cs="Times New Roman"/>
                <w:kern w:val="2"/>
                <w:sz w:val="32"/>
                <w:szCs w:val="32"/>
              </w:rPr>
              <w:t>≤</w:t>
            </w:r>
            <w:bookmarkEnd w:id="2"/>
            <w:bookmarkEnd w:id="3"/>
            <w:r>
              <w:rPr>
                <w:rFonts w:hint="default" w:ascii="Times New Roman" w:hAnsi="Times New Roman" w:eastAsia="仿宋_GB2312" w:cs="Times New Roman"/>
                <w:kern w:val="2"/>
                <w:sz w:val="32"/>
                <w:szCs w:val="32"/>
              </w:rPr>
              <w:t xml:space="preserve">20 </w:t>
            </w:r>
          </w:p>
        </w:tc>
        <w:tc>
          <w:tcPr>
            <w:tcW w:w="2595" w:type="dxa"/>
            <w:gridSpan w:val="2"/>
            <w:noWrap w:val="0"/>
            <w:vAlign w:val="center"/>
          </w:tcPr>
          <w:p w14:paraId="1D6ED37F">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21～50</w:t>
            </w:r>
          </w:p>
        </w:tc>
        <w:tc>
          <w:tcPr>
            <w:tcW w:w="2373" w:type="dxa"/>
            <w:gridSpan w:val="2"/>
            <w:noWrap w:val="0"/>
            <w:vAlign w:val="center"/>
          </w:tcPr>
          <w:p w14:paraId="740EB7B7">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＞50</w:t>
            </w:r>
          </w:p>
        </w:tc>
      </w:tr>
      <w:tr w14:paraId="18A9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66115974">
            <w:pPr>
              <w:pStyle w:val="8"/>
              <w:keepNext w:val="0"/>
              <w:keepLines w:val="0"/>
              <w:pageBreakBefore w:val="0"/>
              <w:kinsoku/>
              <w:wordWrap/>
              <w:overflowPunct/>
              <w:topLinePunct w:val="0"/>
              <w:bidi w:val="0"/>
              <w:adjustRightInd/>
              <w:spacing w:line="600" w:lineRule="exact"/>
              <w:ind w:firstLine="420"/>
              <w:jc w:val="center"/>
              <w:rPr>
                <w:rFonts w:hint="default" w:ascii="Times New Roman" w:hAnsi="Times New Roman" w:eastAsia="仿宋_GB2312" w:cs="Times New Roman"/>
                <w:sz w:val="32"/>
                <w:szCs w:val="32"/>
              </w:rPr>
            </w:pPr>
          </w:p>
        </w:tc>
        <w:tc>
          <w:tcPr>
            <w:tcW w:w="7467" w:type="dxa"/>
            <w:gridSpan w:val="6"/>
            <w:noWrap w:val="0"/>
            <w:vAlign w:val="center"/>
          </w:tcPr>
          <w:p w14:paraId="4C3771E2">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单筒内径/mm</w:t>
            </w:r>
          </w:p>
        </w:tc>
      </w:tr>
      <w:tr w14:paraId="7ABF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2D834DAC">
            <w:pPr>
              <w:pStyle w:val="8"/>
              <w:keepNext w:val="0"/>
              <w:keepLines w:val="0"/>
              <w:pageBreakBefore w:val="0"/>
              <w:kinsoku/>
              <w:wordWrap/>
              <w:overflowPunct/>
              <w:topLinePunct w:val="0"/>
              <w:bidi w:val="0"/>
              <w:adjustRightInd/>
              <w:spacing w:line="600" w:lineRule="exact"/>
              <w:ind w:firstLine="420"/>
              <w:jc w:val="center"/>
              <w:rPr>
                <w:rFonts w:hint="default" w:ascii="Times New Roman" w:hAnsi="Times New Roman" w:eastAsia="仿宋_GB2312" w:cs="Times New Roman"/>
                <w:sz w:val="32"/>
                <w:szCs w:val="32"/>
              </w:rPr>
            </w:pPr>
          </w:p>
        </w:tc>
        <w:tc>
          <w:tcPr>
            <w:tcW w:w="1259" w:type="dxa"/>
            <w:noWrap w:val="0"/>
            <w:vAlign w:val="center"/>
          </w:tcPr>
          <w:p w14:paraId="4FA2AF27">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＞30</w:t>
            </w:r>
          </w:p>
        </w:tc>
        <w:tc>
          <w:tcPr>
            <w:tcW w:w="1240" w:type="dxa"/>
            <w:noWrap w:val="0"/>
            <w:vAlign w:val="center"/>
          </w:tcPr>
          <w:p w14:paraId="2E6F0A73">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≤30</w:t>
            </w:r>
          </w:p>
        </w:tc>
        <w:tc>
          <w:tcPr>
            <w:tcW w:w="1300" w:type="dxa"/>
            <w:noWrap w:val="0"/>
            <w:vAlign w:val="center"/>
          </w:tcPr>
          <w:p w14:paraId="1D249653">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＞30</w:t>
            </w:r>
          </w:p>
        </w:tc>
        <w:tc>
          <w:tcPr>
            <w:tcW w:w="1295" w:type="dxa"/>
            <w:noWrap w:val="0"/>
            <w:vAlign w:val="center"/>
          </w:tcPr>
          <w:p w14:paraId="76A9499F">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sz w:val="32"/>
                <w:szCs w:val="32"/>
              </w:rPr>
              <w:t>30</w:t>
            </w:r>
          </w:p>
        </w:tc>
        <w:tc>
          <w:tcPr>
            <w:tcW w:w="1246" w:type="dxa"/>
            <w:noWrap w:val="0"/>
            <w:vAlign w:val="center"/>
          </w:tcPr>
          <w:p w14:paraId="6202A7EE">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w:t>
            </w:r>
          </w:p>
        </w:tc>
        <w:tc>
          <w:tcPr>
            <w:tcW w:w="1127" w:type="dxa"/>
            <w:noWrap w:val="0"/>
            <w:vAlign w:val="center"/>
          </w:tcPr>
          <w:p w14:paraId="2FE9C5F1">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≤30</w:t>
            </w:r>
          </w:p>
        </w:tc>
      </w:tr>
      <w:tr w14:paraId="63C6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442CCD32">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bookmarkStart w:id="4" w:name="OLE_LINK9"/>
            <w:bookmarkStart w:id="5" w:name="OLE_LINK10"/>
            <w:r>
              <w:rPr>
                <w:rFonts w:hint="default" w:ascii="Times New Roman" w:hAnsi="Times New Roman" w:eastAsia="仿宋_GB2312" w:cs="Times New Roman"/>
                <w:sz w:val="32"/>
                <w:szCs w:val="32"/>
              </w:rPr>
              <w:t>≤</w:t>
            </w:r>
            <w:bookmarkEnd w:id="4"/>
            <w:bookmarkEnd w:id="5"/>
            <w:r>
              <w:rPr>
                <w:rFonts w:hint="default" w:ascii="Times New Roman" w:hAnsi="Times New Roman" w:eastAsia="仿宋_GB2312" w:cs="Times New Roman"/>
                <w:sz w:val="32"/>
                <w:szCs w:val="32"/>
              </w:rPr>
              <w:t>500</w:t>
            </w:r>
          </w:p>
        </w:tc>
        <w:tc>
          <w:tcPr>
            <w:tcW w:w="1259" w:type="dxa"/>
            <w:noWrap w:val="0"/>
            <w:vAlign w:val="center"/>
          </w:tcPr>
          <w:p w14:paraId="64C5F806">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1240" w:type="dxa"/>
            <w:noWrap w:val="0"/>
            <w:vAlign w:val="center"/>
          </w:tcPr>
          <w:p w14:paraId="4F205A20">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1300" w:type="dxa"/>
            <w:noWrap w:val="0"/>
            <w:vAlign w:val="center"/>
          </w:tcPr>
          <w:p w14:paraId="70CCC39D">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c>
          <w:tcPr>
            <w:tcW w:w="1295" w:type="dxa"/>
            <w:noWrap w:val="0"/>
            <w:vAlign w:val="center"/>
          </w:tcPr>
          <w:p w14:paraId="1FDA7AD0">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1246" w:type="dxa"/>
            <w:noWrap w:val="0"/>
            <w:vAlign w:val="center"/>
          </w:tcPr>
          <w:p w14:paraId="0EE8AB94">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c>
          <w:tcPr>
            <w:tcW w:w="1127" w:type="dxa"/>
            <w:noWrap w:val="0"/>
            <w:vAlign w:val="center"/>
          </w:tcPr>
          <w:p w14:paraId="753D5002">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r>
      <w:tr w14:paraId="098E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21E53F88">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bookmarkStart w:id="6" w:name="OLE_LINK2"/>
            <w:r>
              <w:rPr>
                <w:rFonts w:hint="default" w:ascii="Times New Roman" w:hAnsi="Times New Roman" w:eastAsia="仿宋_GB2312" w:cs="Times New Roman"/>
                <w:sz w:val="32"/>
                <w:szCs w:val="32"/>
              </w:rPr>
              <w:t>501~2000</w:t>
            </w:r>
            <w:bookmarkEnd w:id="6"/>
          </w:p>
        </w:tc>
        <w:tc>
          <w:tcPr>
            <w:tcW w:w="1259" w:type="dxa"/>
            <w:noWrap w:val="0"/>
            <w:vAlign w:val="center"/>
          </w:tcPr>
          <w:p w14:paraId="1AE90E57">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1240" w:type="dxa"/>
            <w:noWrap w:val="0"/>
            <w:vAlign w:val="center"/>
          </w:tcPr>
          <w:p w14:paraId="6E2282D5">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p>
        </w:tc>
        <w:tc>
          <w:tcPr>
            <w:tcW w:w="1300" w:type="dxa"/>
            <w:noWrap w:val="0"/>
            <w:vAlign w:val="center"/>
          </w:tcPr>
          <w:p w14:paraId="2D838DC2">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1295" w:type="dxa"/>
            <w:noWrap w:val="0"/>
            <w:vAlign w:val="center"/>
          </w:tcPr>
          <w:p w14:paraId="516192FA">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1246" w:type="dxa"/>
            <w:noWrap w:val="0"/>
            <w:vAlign w:val="center"/>
          </w:tcPr>
          <w:p w14:paraId="0A098055">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c>
          <w:tcPr>
            <w:tcW w:w="1127" w:type="dxa"/>
            <w:noWrap w:val="0"/>
            <w:vAlign w:val="center"/>
          </w:tcPr>
          <w:p w14:paraId="023F47F6">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r>
      <w:tr w14:paraId="01E1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28E31A71">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2001~5000</w:t>
            </w:r>
          </w:p>
        </w:tc>
        <w:tc>
          <w:tcPr>
            <w:tcW w:w="1259" w:type="dxa"/>
            <w:noWrap w:val="0"/>
            <w:vAlign w:val="center"/>
          </w:tcPr>
          <w:p w14:paraId="24B5EF0A">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p>
        </w:tc>
        <w:tc>
          <w:tcPr>
            <w:tcW w:w="1240" w:type="dxa"/>
            <w:noWrap w:val="0"/>
            <w:vAlign w:val="center"/>
          </w:tcPr>
          <w:p w14:paraId="14528101">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c>
          <w:tcPr>
            <w:tcW w:w="1300" w:type="dxa"/>
            <w:noWrap w:val="0"/>
            <w:vAlign w:val="center"/>
          </w:tcPr>
          <w:p w14:paraId="55A76D3E">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1295" w:type="dxa"/>
            <w:noWrap w:val="0"/>
            <w:vAlign w:val="center"/>
          </w:tcPr>
          <w:p w14:paraId="7745745E">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p>
        </w:tc>
        <w:tc>
          <w:tcPr>
            <w:tcW w:w="1246" w:type="dxa"/>
            <w:noWrap w:val="0"/>
            <w:vAlign w:val="center"/>
          </w:tcPr>
          <w:p w14:paraId="0B31E56D">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1127" w:type="dxa"/>
            <w:noWrap w:val="0"/>
            <w:vAlign w:val="center"/>
          </w:tcPr>
          <w:p w14:paraId="74A3E2C9">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r>
      <w:tr w14:paraId="2288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29ACCE69">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bookmarkStart w:id="7" w:name="OLE_LINK7"/>
            <w:bookmarkStart w:id="8" w:name="OLE_LINK8"/>
            <w:r>
              <w:rPr>
                <w:rFonts w:hint="default" w:ascii="Times New Roman" w:hAnsi="Times New Roman" w:eastAsia="仿宋_GB2312" w:cs="Times New Roman"/>
                <w:sz w:val="32"/>
                <w:szCs w:val="32"/>
              </w:rPr>
              <w:t>≥</w:t>
            </w:r>
            <w:bookmarkEnd w:id="7"/>
            <w:bookmarkEnd w:id="8"/>
            <w:r>
              <w:rPr>
                <w:rFonts w:hint="default" w:ascii="Times New Roman" w:hAnsi="Times New Roman" w:eastAsia="仿宋_GB2312" w:cs="Times New Roman"/>
                <w:sz w:val="32"/>
                <w:szCs w:val="32"/>
              </w:rPr>
              <w:t>5001</w:t>
            </w:r>
          </w:p>
        </w:tc>
        <w:tc>
          <w:tcPr>
            <w:tcW w:w="1259" w:type="dxa"/>
            <w:noWrap w:val="0"/>
            <w:vAlign w:val="center"/>
          </w:tcPr>
          <w:p w14:paraId="6F138867">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p>
        </w:tc>
        <w:tc>
          <w:tcPr>
            <w:tcW w:w="1240" w:type="dxa"/>
            <w:noWrap w:val="0"/>
            <w:vAlign w:val="center"/>
          </w:tcPr>
          <w:p w14:paraId="146CA7EB">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p>
        </w:tc>
        <w:tc>
          <w:tcPr>
            <w:tcW w:w="1300" w:type="dxa"/>
            <w:noWrap w:val="0"/>
            <w:vAlign w:val="center"/>
          </w:tcPr>
          <w:p w14:paraId="330BDEC2">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c>
          <w:tcPr>
            <w:tcW w:w="1295" w:type="dxa"/>
            <w:noWrap w:val="0"/>
            <w:vAlign w:val="center"/>
          </w:tcPr>
          <w:p w14:paraId="4CE970AA">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p>
        </w:tc>
        <w:tc>
          <w:tcPr>
            <w:tcW w:w="1246" w:type="dxa"/>
            <w:noWrap w:val="0"/>
            <w:vAlign w:val="center"/>
          </w:tcPr>
          <w:p w14:paraId="5BD7A83D">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p>
        </w:tc>
        <w:tc>
          <w:tcPr>
            <w:tcW w:w="1127" w:type="dxa"/>
            <w:noWrap w:val="0"/>
            <w:vAlign w:val="center"/>
          </w:tcPr>
          <w:p w14:paraId="0D9EC21F">
            <w:pPr>
              <w:pStyle w:val="8"/>
              <w:keepNext w:val="0"/>
              <w:keepLines w:val="0"/>
              <w:pageBreakBefore w:val="0"/>
              <w:kinsoku/>
              <w:wordWrap/>
              <w:overflowPunct/>
              <w:topLinePunct w:val="0"/>
              <w:bidi w:val="0"/>
              <w:adjustRightInd/>
              <w:spacing w:line="600" w:lineRule="exac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r>
      <w:tr w14:paraId="795C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74" w:type="dxa"/>
            <w:gridSpan w:val="7"/>
            <w:noWrap w:val="0"/>
            <w:vAlign w:val="center"/>
          </w:tcPr>
          <w:p w14:paraId="4F6D6942">
            <w:pPr>
              <w:keepNext w:val="0"/>
              <w:keepLines w:val="0"/>
              <w:pageBreakBefore w:val="0"/>
              <w:widowControl/>
              <w:kinsoku/>
              <w:wordWrap/>
              <w:overflowPunct/>
              <w:topLinePunct w:val="0"/>
              <w:bidi w:val="0"/>
              <w:adjustRightInd/>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注：1.当运输包装和销售包装等同时，最大抽样基数为5000；</w:t>
            </w:r>
          </w:p>
          <w:p w14:paraId="783DC5FD">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2.小礼花同类组合、含小礼花不同类组合，包括小礼花中含不同内径筒体，以小礼花最小单筒内径和样品总发数抽取样本量；</w:t>
            </w:r>
          </w:p>
          <w:p w14:paraId="27B483DC">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3.吐珠组合、吐珠和喷花不同类组合，包括吐珠中含不同内径筒体，以吐珠类最小单筒内径和吐珠总发数抽取样本量；</w:t>
            </w:r>
          </w:p>
          <w:p w14:paraId="7EA2FDD7">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4.喷花组合以喷花类最小单筒内径和总发数抽取样本量；</w:t>
            </w:r>
          </w:p>
          <w:p w14:paraId="0C2A77E9">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bookmarkStart w:id="9" w:name="OLE_LINK3"/>
            <w:r>
              <w:rPr>
                <w:rFonts w:hint="default" w:ascii="Times New Roman" w:hAnsi="Times New Roman" w:eastAsia="仿宋_GB2312" w:cs="Times New Roman"/>
                <w:sz w:val="32"/>
                <w:szCs w:val="32"/>
              </w:rPr>
              <w:t>成箱产品中抽取样本，根据所抽样品种类，按表中规定的样本量数的50 %以上（进位取整）确定开箱检查数，再在随机抽取的箱中随机抽取至少1个样品组成所需样本量</w:t>
            </w:r>
            <w:bookmarkEnd w:id="9"/>
            <w:r>
              <w:rPr>
                <w:rFonts w:hint="default" w:ascii="Times New Roman" w:hAnsi="Times New Roman" w:eastAsia="仿宋_GB2312" w:cs="Times New Roman"/>
                <w:sz w:val="32"/>
                <w:szCs w:val="32"/>
              </w:rPr>
              <w:t>。</w:t>
            </w:r>
          </w:p>
        </w:tc>
      </w:tr>
    </w:tbl>
    <w:p w14:paraId="65580DF4">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表3 其他产品抽样样本量</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554"/>
        <w:gridCol w:w="1866"/>
        <w:gridCol w:w="1713"/>
        <w:gridCol w:w="1553"/>
      </w:tblGrid>
      <w:tr w14:paraId="0AF7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8" w:type="dxa"/>
            <w:noWrap w:val="0"/>
            <w:vAlign w:val="center"/>
          </w:tcPr>
          <w:p w14:paraId="050C613E">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批量范围N</w:t>
            </w:r>
          </w:p>
        </w:tc>
        <w:tc>
          <w:tcPr>
            <w:tcW w:w="1554" w:type="dxa"/>
            <w:noWrap w:val="0"/>
            <w:vAlign w:val="center"/>
          </w:tcPr>
          <w:p w14:paraId="36E06F0E">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≤500</w:t>
            </w:r>
          </w:p>
        </w:tc>
        <w:tc>
          <w:tcPr>
            <w:tcW w:w="1866" w:type="dxa"/>
            <w:noWrap w:val="0"/>
            <w:vAlign w:val="center"/>
          </w:tcPr>
          <w:p w14:paraId="697A136C">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501~2000</w:t>
            </w:r>
          </w:p>
        </w:tc>
        <w:tc>
          <w:tcPr>
            <w:tcW w:w="1713" w:type="dxa"/>
            <w:noWrap w:val="0"/>
            <w:vAlign w:val="center"/>
          </w:tcPr>
          <w:p w14:paraId="3F2737B5">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2001~5000</w:t>
            </w:r>
          </w:p>
        </w:tc>
        <w:tc>
          <w:tcPr>
            <w:tcW w:w="1553" w:type="dxa"/>
            <w:noWrap w:val="0"/>
            <w:vAlign w:val="center"/>
          </w:tcPr>
          <w:p w14:paraId="38EF21DC">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≥5001</w:t>
            </w:r>
          </w:p>
        </w:tc>
      </w:tr>
      <w:tr w14:paraId="40BF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8" w:type="dxa"/>
            <w:noWrap w:val="0"/>
            <w:vAlign w:val="center"/>
          </w:tcPr>
          <w:p w14:paraId="46E99FA3">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样本量n</w:t>
            </w:r>
          </w:p>
        </w:tc>
        <w:tc>
          <w:tcPr>
            <w:tcW w:w="1554" w:type="dxa"/>
            <w:noWrap w:val="0"/>
            <w:vAlign w:val="center"/>
          </w:tcPr>
          <w:p w14:paraId="56D980C8">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1866" w:type="dxa"/>
            <w:noWrap w:val="0"/>
            <w:vAlign w:val="center"/>
          </w:tcPr>
          <w:p w14:paraId="726D4E68">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c>
          <w:tcPr>
            <w:tcW w:w="1713" w:type="dxa"/>
            <w:noWrap w:val="0"/>
            <w:vAlign w:val="center"/>
          </w:tcPr>
          <w:p w14:paraId="6FA73076">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p>
        </w:tc>
        <w:tc>
          <w:tcPr>
            <w:tcW w:w="1553" w:type="dxa"/>
            <w:noWrap w:val="0"/>
            <w:vAlign w:val="center"/>
          </w:tcPr>
          <w:p w14:paraId="4C9BDA39">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w:t>
            </w:r>
          </w:p>
        </w:tc>
      </w:tr>
      <w:tr w14:paraId="65F0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74" w:type="dxa"/>
            <w:gridSpan w:val="5"/>
            <w:noWrap w:val="0"/>
            <w:vAlign w:val="center"/>
          </w:tcPr>
          <w:p w14:paraId="3A8D37FB">
            <w:pPr>
              <w:keepNext w:val="0"/>
              <w:keepLines w:val="0"/>
              <w:pageBreakBefore w:val="0"/>
              <w:kinsoku/>
              <w:wordWrap/>
              <w:overflowPunct/>
              <w:topLinePunct w:val="0"/>
              <w:bidi w:val="0"/>
              <w:adjustRightInd/>
              <w:snapToGrid w:val="0"/>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注：成箱产品中抽取样本，根据所抽样品种类，按表中规定的样本量数的50 %以上（进位取整）确定开箱检查数，再在随机抽取的箱中随机抽取至少1个样品组成所需样本量。</w:t>
            </w:r>
          </w:p>
        </w:tc>
      </w:tr>
      <w:bookmarkEnd w:id="0"/>
    </w:tbl>
    <w:p w14:paraId="1B1653DB">
      <w:pPr>
        <w:keepNext w:val="0"/>
        <w:keepLines w:val="0"/>
        <w:pageBreakBefore w:val="0"/>
        <w:kinsoku/>
        <w:wordWrap/>
        <w:overflowPunct/>
        <w:topLinePunct w:val="0"/>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1B5362CC">
      <w:pPr>
        <w:keepNext w:val="0"/>
        <w:keepLines w:val="0"/>
        <w:pageBreakBefore w:val="0"/>
        <w:kinsoku/>
        <w:wordWrap/>
        <w:overflowPunct/>
        <w:topLinePunct w:val="0"/>
        <w:bidi w:val="0"/>
        <w:adjustRightInd/>
        <w:snapToGrid w:val="0"/>
        <w:spacing w:line="600" w:lineRule="exact"/>
        <w:jc w:val="center"/>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rPr>
        <w:t>表</w:t>
      </w:r>
      <w:r>
        <w:rPr>
          <w:rFonts w:hint="default" w:ascii="Times New Roman" w:hAnsi="Times New Roman" w:eastAsia="楷体_GB2312" w:cs="Times New Roman"/>
          <w:color w:val="auto"/>
          <w:sz w:val="32"/>
          <w:szCs w:val="32"/>
          <w:lang w:val="en-US" w:eastAsia="zh-CN"/>
        </w:rPr>
        <w:t>4</w:t>
      </w:r>
      <w:r>
        <w:rPr>
          <w:rFonts w:hint="default" w:ascii="Times New Roman" w:hAnsi="Times New Roman" w:eastAsia="楷体_GB2312" w:cs="Times New Roman"/>
          <w:color w:val="auto"/>
          <w:sz w:val="32"/>
          <w:szCs w:val="32"/>
        </w:rPr>
        <w:t xml:space="preserve"> 烟花爆竹</w:t>
      </w:r>
    </w:p>
    <w:tbl>
      <w:tblPr>
        <w:tblStyle w:val="5"/>
        <w:tblW w:w="86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083"/>
        <w:gridCol w:w="3696"/>
        <w:gridCol w:w="3071"/>
      </w:tblGrid>
      <w:tr w14:paraId="5BDF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443EE25E">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序号</w:t>
            </w:r>
          </w:p>
        </w:tc>
        <w:tc>
          <w:tcPr>
            <w:tcW w:w="4779" w:type="dxa"/>
            <w:gridSpan w:val="2"/>
            <w:noWrap w:val="0"/>
            <w:vAlign w:val="center"/>
          </w:tcPr>
          <w:p w14:paraId="56B038C7">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检验项目</w:t>
            </w:r>
          </w:p>
        </w:tc>
        <w:tc>
          <w:tcPr>
            <w:tcW w:w="3071" w:type="dxa"/>
            <w:noWrap w:val="0"/>
            <w:vAlign w:val="center"/>
          </w:tcPr>
          <w:p w14:paraId="6F97A4FB">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检验方法</w:t>
            </w:r>
          </w:p>
        </w:tc>
      </w:tr>
      <w:tr w14:paraId="0D19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50266672">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w:t>
            </w:r>
          </w:p>
        </w:tc>
        <w:tc>
          <w:tcPr>
            <w:tcW w:w="1083" w:type="dxa"/>
            <w:vMerge w:val="restart"/>
            <w:noWrap w:val="0"/>
            <w:vAlign w:val="center"/>
          </w:tcPr>
          <w:p w14:paraId="29D05EC9">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标志</w:t>
            </w:r>
          </w:p>
        </w:tc>
        <w:tc>
          <w:tcPr>
            <w:tcW w:w="3696" w:type="dxa"/>
            <w:noWrap w:val="0"/>
            <w:vAlign w:val="center"/>
          </w:tcPr>
          <w:p w14:paraId="277814DB">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运输包装标志</w:t>
            </w:r>
          </w:p>
        </w:tc>
        <w:tc>
          <w:tcPr>
            <w:tcW w:w="3071" w:type="dxa"/>
            <w:noWrap w:val="0"/>
            <w:vAlign w:val="center"/>
          </w:tcPr>
          <w:p w14:paraId="47751EDC">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GB/T 41644-2022</w:t>
            </w:r>
          </w:p>
        </w:tc>
      </w:tr>
      <w:tr w14:paraId="54B2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4A60DB99">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p>
        </w:tc>
        <w:tc>
          <w:tcPr>
            <w:tcW w:w="1083" w:type="dxa"/>
            <w:vMerge w:val="continue"/>
            <w:noWrap w:val="0"/>
            <w:vAlign w:val="center"/>
          </w:tcPr>
          <w:p w14:paraId="1339488F">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p>
        </w:tc>
        <w:tc>
          <w:tcPr>
            <w:tcW w:w="3696" w:type="dxa"/>
            <w:noWrap w:val="0"/>
            <w:vAlign w:val="center"/>
          </w:tcPr>
          <w:p w14:paraId="10C63E08">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销售包装标志</w:t>
            </w:r>
          </w:p>
        </w:tc>
        <w:tc>
          <w:tcPr>
            <w:tcW w:w="3071" w:type="dxa"/>
            <w:noWrap w:val="0"/>
            <w:vAlign w:val="center"/>
          </w:tcPr>
          <w:p w14:paraId="6B4835C4">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GB/T 41644-2022</w:t>
            </w:r>
          </w:p>
        </w:tc>
      </w:tr>
      <w:tr w14:paraId="2E25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41B7DF08">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w:t>
            </w:r>
          </w:p>
        </w:tc>
        <w:tc>
          <w:tcPr>
            <w:tcW w:w="1083" w:type="dxa"/>
            <w:vMerge w:val="restart"/>
            <w:noWrap w:val="0"/>
            <w:vAlign w:val="center"/>
          </w:tcPr>
          <w:p w14:paraId="1E148434">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包装</w:t>
            </w:r>
          </w:p>
        </w:tc>
        <w:tc>
          <w:tcPr>
            <w:tcW w:w="3696" w:type="dxa"/>
            <w:noWrap w:val="0"/>
            <w:vAlign w:val="center"/>
          </w:tcPr>
          <w:p w14:paraId="02048BD6">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运输包装</w:t>
            </w:r>
          </w:p>
        </w:tc>
        <w:tc>
          <w:tcPr>
            <w:tcW w:w="3071" w:type="dxa"/>
            <w:noWrap w:val="0"/>
            <w:vAlign w:val="center"/>
          </w:tcPr>
          <w:p w14:paraId="7820F2E5">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GB/T 41644-2022</w:t>
            </w:r>
          </w:p>
        </w:tc>
      </w:tr>
      <w:tr w14:paraId="75E1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5C7011C1">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w:t>
            </w:r>
          </w:p>
        </w:tc>
        <w:tc>
          <w:tcPr>
            <w:tcW w:w="1083" w:type="dxa"/>
            <w:vMerge w:val="continue"/>
            <w:noWrap w:val="0"/>
            <w:vAlign w:val="center"/>
          </w:tcPr>
          <w:p w14:paraId="366AE75B">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p>
        </w:tc>
        <w:tc>
          <w:tcPr>
            <w:tcW w:w="3696" w:type="dxa"/>
            <w:noWrap w:val="0"/>
            <w:vAlign w:val="center"/>
          </w:tcPr>
          <w:p w14:paraId="30F17B22">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销售包装</w:t>
            </w:r>
          </w:p>
        </w:tc>
        <w:tc>
          <w:tcPr>
            <w:tcW w:w="3071" w:type="dxa"/>
            <w:noWrap w:val="0"/>
            <w:vAlign w:val="center"/>
          </w:tcPr>
          <w:p w14:paraId="6D67D68C">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GB/T 41644-2022</w:t>
            </w:r>
          </w:p>
        </w:tc>
      </w:tr>
      <w:tr w14:paraId="4F9D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185F57FA">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rPr>
              <w:t>5</w:t>
            </w:r>
          </w:p>
        </w:tc>
        <w:tc>
          <w:tcPr>
            <w:tcW w:w="4779" w:type="dxa"/>
            <w:gridSpan w:val="2"/>
            <w:noWrap w:val="0"/>
            <w:vAlign w:val="center"/>
          </w:tcPr>
          <w:p w14:paraId="6B3CDC3D">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外观</w:t>
            </w:r>
          </w:p>
        </w:tc>
        <w:tc>
          <w:tcPr>
            <w:tcW w:w="3071" w:type="dxa"/>
            <w:noWrap w:val="0"/>
            <w:vAlign w:val="center"/>
          </w:tcPr>
          <w:p w14:paraId="07617906">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GB/T 41644-2022</w:t>
            </w:r>
          </w:p>
        </w:tc>
      </w:tr>
      <w:tr w14:paraId="45CE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23A2BC81">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6</w:t>
            </w:r>
          </w:p>
        </w:tc>
        <w:tc>
          <w:tcPr>
            <w:tcW w:w="4779" w:type="dxa"/>
            <w:gridSpan w:val="2"/>
            <w:shd w:val="clear" w:color="auto" w:fill="auto"/>
            <w:noWrap w:val="0"/>
            <w:vAlign w:val="center"/>
          </w:tcPr>
          <w:p w14:paraId="6E3A257B">
            <w:pPr>
              <w:keepNext w:val="0"/>
              <w:keepLines w:val="0"/>
              <w:pageBreakBefore w:val="0"/>
              <w:kinsoku/>
              <w:wordWrap/>
              <w:overflowPunct/>
              <w:topLinePunct w:val="0"/>
              <w:bidi w:val="0"/>
              <w:adjustRightInd/>
              <w:snapToGrid w:val="0"/>
              <w:spacing w:line="600" w:lineRule="exact"/>
              <w:jc w:val="center"/>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引燃装置</w:t>
            </w:r>
          </w:p>
        </w:tc>
        <w:tc>
          <w:tcPr>
            <w:tcW w:w="3071" w:type="dxa"/>
            <w:shd w:val="clear" w:color="auto" w:fill="auto"/>
            <w:noWrap w:val="0"/>
            <w:vAlign w:val="center"/>
          </w:tcPr>
          <w:p w14:paraId="24B75BEB">
            <w:pPr>
              <w:keepNext w:val="0"/>
              <w:keepLines w:val="0"/>
              <w:pageBreakBefore w:val="0"/>
              <w:widowControl/>
              <w:suppressLineNumbers w:val="0"/>
              <w:kinsoku/>
              <w:wordWrap/>
              <w:overflowPunct/>
              <w:topLinePunct w:val="0"/>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color w:val="auto"/>
                <w:sz w:val="32"/>
                <w:szCs w:val="32"/>
                <w:highlight w:val="none"/>
                <w:lang w:val="en-US" w:eastAsia="zh-CN"/>
              </w:rPr>
              <w:t>GB/T 41644-2022</w:t>
            </w:r>
          </w:p>
        </w:tc>
      </w:tr>
      <w:tr w14:paraId="53BE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2A1CF755">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7</w:t>
            </w:r>
          </w:p>
        </w:tc>
        <w:tc>
          <w:tcPr>
            <w:tcW w:w="4779" w:type="dxa"/>
            <w:gridSpan w:val="2"/>
            <w:shd w:val="clear" w:color="auto" w:fill="auto"/>
            <w:noWrap w:val="0"/>
            <w:vAlign w:val="center"/>
          </w:tcPr>
          <w:p w14:paraId="1FE5F675">
            <w:pPr>
              <w:keepNext w:val="0"/>
              <w:keepLines w:val="0"/>
              <w:pageBreakBefore w:val="0"/>
              <w:widowControl/>
              <w:suppressLineNumbers w:val="0"/>
              <w:kinsoku/>
              <w:wordWrap/>
              <w:overflowPunct/>
              <w:topLinePunct w:val="0"/>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药量</w:t>
            </w:r>
          </w:p>
        </w:tc>
        <w:tc>
          <w:tcPr>
            <w:tcW w:w="3071" w:type="dxa"/>
            <w:shd w:val="clear" w:color="auto" w:fill="auto"/>
            <w:noWrap w:val="0"/>
            <w:vAlign w:val="center"/>
          </w:tcPr>
          <w:p w14:paraId="58B52E79">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rPr>
              <w:t>GB/T 41644-2022</w:t>
            </w:r>
          </w:p>
        </w:tc>
      </w:tr>
      <w:tr w14:paraId="3EF4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dxa"/>
            <w:noWrap w:val="0"/>
            <w:vAlign w:val="center"/>
          </w:tcPr>
          <w:p w14:paraId="3A12FE77">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8</w:t>
            </w:r>
          </w:p>
        </w:tc>
        <w:tc>
          <w:tcPr>
            <w:tcW w:w="4779" w:type="dxa"/>
            <w:gridSpan w:val="2"/>
            <w:shd w:val="clear" w:color="auto" w:fill="auto"/>
            <w:noWrap w:val="0"/>
            <w:vAlign w:val="center"/>
          </w:tcPr>
          <w:p w14:paraId="66AD4BC5">
            <w:pPr>
              <w:keepNext w:val="0"/>
              <w:keepLines w:val="0"/>
              <w:pageBreakBefore w:val="0"/>
              <w:widowControl/>
              <w:suppressLineNumbers w:val="0"/>
              <w:kinsoku/>
              <w:wordWrap/>
              <w:overflowPunct/>
              <w:topLinePunct w:val="0"/>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燃放性能</w:t>
            </w:r>
          </w:p>
        </w:tc>
        <w:tc>
          <w:tcPr>
            <w:tcW w:w="3071" w:type="dxa"/>
            <w:shd w:val="clear" w:color="auto" w:fill="auto"/>
            <w:noWrap w:val="0"/>
            <w:vAlign w:val="center"/>
          </w:tcPr>
          <w:p w14:paraId="08759F26">
            <w:pPr>
              <w:keepNext w:val="0"/>
              <w:keepLines w:val="0"/>
              <w:pageBreakBefore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rPr>
              <w:t>GB/T 41644-2022</w:t>
            </w:r>
          </w:p>
        </w:tc>
      </w:tr>
      <w:tr w14:paraId="7CEB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68" w:type="dxa"/>
            <w:gridSpan w:val="4"/>
            <w:noWrap w:val="0"/>
            <w:vAlign w:val="center"/>
          </w:tcPr>
          <w:p w14:paraId="08F37EF9">
            <w:pPr>
              <w:keepNext w:val="0"/>
              <w:keepLines w:val="0"/>
              <w:pageBreakBefore w:val="0"/>
              <w:widowControl/>
              <w:kinsoku/>
              <w:wordWrap/>
              <w:overflowPunct/>
              <w:topLinePunct w:val="0"/>
              <w:bidi w:val="0"/>
              <w:adjustRightInd/>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注：1.标志要求的检验项目为GB/T 10632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2026中表B.1规定的a类缺陷项目；</w:t>
            </w:r>
          </w:p>
          <w:p w14:paraId="259826B0">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2.包装要求的检验项目为GB 10631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2025中6.1.2.1、6.1.2.2中的f）~k）、6.1.2.3、6.1.2.4中的a）b）e）；</w:t>
            </w:r>
          </w:p>
          <w:p w14:paraId="34504EF5">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3.外观要求的检验项目为GB 10631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2025中6.1.3全部条款；</w:t>
            </w:r>
          </w:p>
          <w:p w14:paraId="16E3D5F0">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4.部件要求的检验项目为GB 10631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2025中6.1.4.1中的a）、b）、6.1.4.2、6.1.4.3、6.1.4.4、6.1.4.5；</w:t>
            </w:r>
          </w:p>
          <w:p w14:paraId="5405CA86">
            <w:pPr>
              <w:keepNext w:val="0"/>
              <w:keepLines w:val="0"/>
              <w:pageBreakBefore w:val="0"/>
              <w:widowControl/>
              <w:kinsoku/>
              <w:wordWrap/>
              <w:overflowPunct/>
              <w:topLinePunct w:val="0"/>
              <w:bidi w:val="0"/>
              <w:adjustRightInd/>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.药量要求的检验项目为GB 10631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2025中6.1.7.2中的a）；</w:t>
            </w:r>
          </w:p>
          <w:p w14:paraId="18FF091E">
            <w:pPr>
              <w:keepNext w:val="0"/>
              <w:keepLines w:val="0"/>
              <w:pageBreakBefore w:val="0"/>
              <w:kinsoku/>
              <w:wordWrap/>
              <w:overflowPunct/>
              <w:topLinePunct w:val="0"/>
              <w:autoSpaceDE/>
              <w:autoSpaceDN/>
              <w:bidi w:val="0"/>
              <w:adjustRightInd/>
              <w:snapToGrid w:val="0"/>
              <w:spacing w:line="600" w:lineRule="exact"/>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sz w:val="32"/>
                <w:szCs w:val="32"/>
              </w:rPr>
              <w:t>9.燃放性能要求的检验项目为GB 10631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2025中6.1.8.6、6.1.8.7、6.1.8.11、6.1.8.13、6.1.8.15。</w:t>
            </w:r>
          </w:p>
        </w:tc>
      </w:tr>
    </w:tbl>
    <w:p w14:paraId="3FFC3B06">
      <w:pPr>
        <w:keepNext w:val="0"/>
        <w:keepLines w:val="0"/>
        <w:pageBreakBefore w:val="0"/>
        <w:kinsoku/>
        <w:wordWrap/>
        <w:overflowPunct/>
        <w:topLinePunct w:val="0"/>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4C239D31">
      <w:pPr>
        <w:keepNext w:val="0"/>
        <w:keepLines w:val="0"/>
        <w:pageBreakBefore w:val="0"/>
        <w:kinsoku/>
        <w:wordWrap/>
        <w:overflowPunct/>
        <w:topLinePunct w:val="0"/>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6A39D43E">
      <w:pPr>
        <w:keepNext w:val="0"/>
        <w:keepLines w:val="0"/>
        <w:pageBreakBefore w:val="0"/>
        <w:kinsoku/>
        <w:wordWrap/>
        <w:overflowPunct/>
        <w:topLinePunct w:val="0"/>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587C54F5">
      <w:pPr>
        <w:keepNext w:val="0"/>
        <w:keepLines w:val="0"/>
        <w:pageBreakBefore w:val="0"/>
        <w:kinsoku/>
        <w:wordWrap/>
        <w:overflowPunct/>
        <w:topLinePunct w:val="0"/>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52AF1816">
      <w:pPr>
        <w:keepNext w:val="0"/>
        <w:keepLines w:val="0"/>
        <w:pageBreakBefore w:val="0"/>
        <w:kinsoku/>
        <w:wordWrap/>
        <w:overflowPunct/>
        <w:topLinePunct w:val="0"/>
        <w:bidi w:val="0"/>
        <w:adjustRightInd/>
        <w:snapToGrid w:val="0"/>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10631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2025</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烟花爆竹 安全与质量</w:t>
      </w:r>
    </w:p>
    <w:p w14:paraId="10BFDEE0">
      <w:pPr>
        <w:keepNext w:val="0"/>
        <w:keepLines w:val="0"/>
        <w:pageBreakBefore w:val="0"/>
        <w:kinsoku/>
        <w:wordWrap/>
        <w:overflowPunct/>
        <w:topLinePunct w:val="0"/>
        <w:bidi w:val="0"/>
        <w:adjustRightInd/>
        <w:snapToGrid w:val="0"/>
        <w:spacing w:line="600" w:lineRule="exact"/>
        <w:ind w:firstLine="547" w:firstLineChars="17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szCs w:val="32"/>
        </w:rPr>
        <w:t>GB/T 1</w:t>
      </w:r>
      <w:bookmarkStart w:id="10" w:name="_GoBack"/>
      <w:bookmarkEnd w:id="10"/>
      <w:r>
        <w:rPr>
          <w:rFonts w:hint="default" w:ascii="Times New Roman" w:hAnsi="Times New Roman" w:eastAsia="仿宋_GB2312" w:cs="Times New Roman"/>
          <w:sz w:val="32"/>
          <w:szCs w:val="32"/>
        </w:rPr>
        <w:t>0632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2026 烟花爆竹 抽样检查规则</w:t>
      </w:r>
    </w:p>
    <w:p w14:paraId="5FBD4FC6">
      <w:pPr>
        <w:keepNext w:val="0"/>
        <w:keepLines w:val="0"/>
        <w:pageBreakBefore w:val="0"/>
        <w:kinsoku/>
        <w:wordWrap/>
        <w:overflowPunct/>
        <w:topLinePunct w:val="0"/>
        <w:bidi w:val="0"/>
        <w:adjustRightInd/>
        <w:snapToGrid w:val="0"/>
        <w:spacing w:line="600" w:lineRule="exact"/>
        <w:ind w:firstLine="547" w:firstLineChars="171"/>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现行有效的企业标准、团体标准、地方标准及产品明示质量要求</w:t>
      </w:r>
      <w:r>
        <w:rPr>
          <w:rFonts w:hint="default" w:ascii="Times New Roman" w:hAnsi="Times New Roman" w:eastAsia="仿宋_GB2312" w:cs="Times New Roman"/>
          <w:color w:val="000000"/>
          <w:sz w:val="32"/>
          <w:szCs w:val="32"/>
          <w:lang w:eastAsia="zh-CN"/>
        </w:rPr>
        <w:t>。</w:t>
      </w:r>
    </w:p>
    <w:p w14:paraId="62B05CB0">
      <w:pPr>
        <w:keepNext w:val="0"/>
        <w:keepLines w:val="0"/>
        <w:pageBreakBefore w:val="0"/>
        <w:kinsoku/>
        <w:wordWrap/>
        <w:overflowPunct/>
        <w:topLinePunct w:val="0"/>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4AC28662">
      <w:pPr>
        <w:keepNext w:val="0"/>
        <w:keepLines w:val="0"/>
        <w:pageBreakBefore w:val="0"/>
        <w:kinsoku/>
        <w:wordWrap/>
        <w:overflowPunct/>
        <w:topLinePunct w:val="0"/>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1334FAAC">
      <w:pPr>
        <w:keepNext w:val="0"/>
        <w:keepLines w:val="0"/>
        <w:pageBreakBefore w:val="0"/>
        <w:kinsoku/>
        <w:wordWrap/>
        <w:overflowPunct/>
        <w:topLinePunct w:val="0"/>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7A92A4E2">
      <w:pPr>
        <w:keepNext w:val="0"/>
        <w:keepLines w:val="0"/>
        <w:pageBreakBefore w:val="0"/>
        <w:kinsoku/>
        <w:wordWrap/>
        <w:overflowPunct/>
        <w:topLinePunct w:val="0"/>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0288147D">
      <w:pPr>
        <w:keepNext w:val="0"/>
        <w:keepLines w:val="0"/>
        <w:pageBreakBefore w:val="0"/>
        <w:kinsoku/>
        <w:wordWrap/>
        <w:overflowPunct/>
        <w:topLinePunct w:val="0"/>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64810C69">
      <w:pPr>
        <w:keepNext w:val="0"/>
        <w:keepLines w:val="0"/>
        <w:pageBreakBefore w:val="0"/>
        <w:kinsoku/>
        <w:wordWrap/>
        <w:overflowPunct/>
        <w:topLinePunct w:val="0"/>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46CF63EA">
      <w:pPr>
        <w:keepNext w:val="0"/>
        <w:keepLines w:val="0"/>
        <w:pageBreakBefore w:val="0"/>
        <w:kinsoku/>
        <w:wordWrap/>
        <w:overflowPunct/>
        <w:topLinePunct w:val="0"/>
        <w:bidi w:val="0"/>
        <w:adjustRightInd/>
        <w:snapToGrid w:val="0"/>
        <w:spacing w:line="600" w:lineRule="exact"/>
        <w:ind w:firstLine="636" w:firstLineChars="19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67E4A6-1E44-4F49-AEBE-70CFE090C3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C30B6402-031A-4D0A-9699-61D3AAF1A6E5}"/>
  </w:font>
  <w:font w:name="楷体_GB2312">
    <w:panose1 w:val="02010609030101010101"/>
    <w:charset w:val="86"/>
    <w:family w:val="auto"/>
    <w:pitch w:val="default"/>
    <w:sig w:usb0="00000001" w:usb1="080E0000" w:usb2="00000000" w:usb3="00000000" w:csb0="00040000" w:csb1="00000000"/>
    <w:embedRegular r:id="rId3" w:fontKey="{C02BB8D5-737D-4E07-8219-DEF3E3C8F3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2906164"/>
    <w:rsid w:val="046A1EF1"/>
    <w:rsid w:val="0A204954"/>
    <w:rsid w:val="0B783FE8"/>
    <w:rsid w:val="1BF40545"/>
    <w:rsid w:val="1EA57152"/>
    <w:rsid w:val="1F487732"/>
    <w:rsid w:val="242D5BE6"/>
    <w:rsid w:val="27C61896"/>
    <w:rsid w:val="2B2427C4"/>
    <w:rsid w:val="2F155624"/>
    <w:rsid w:val="348A6439"/>
    <w:rsid w:val="48860C94"/>
    <w:rsid w:val="4E994B9F"/>
    <w:rsid w:val="4FF05EC6"/>
    <w:rsid w:val="5D942587"/>
    <w:rsid w:val="6F7B6F1E"/>
    <w:rsid w:val="7665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paragraph" w:customStyle="1" w:styleId="8">
    <w:name w:val="段"/>
    <w:qFormat/>
    <w:uiPriority w:val="0"/>
    <w:pPr>
      <w:autoSpaceDE w:val="0"/>
      <w:autoSpaceDN w:val="0"/>
      <w:ind w:firstLine="200" w:firstLineChars="200"/>
      <w:jc w:val="both"/>
    </w:pPr>
    <w:rPr>
      <w:rFonts w:ascii="宋体" w:hAnsi="Times New Roman" w:eastAsia="Times New Roman" w:cs="Times New Roman"/>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1394</Words>
  <Characters>1806</Characters>
  <Lines>0</Lines>
  <Paragraphs>0</Paragraphs>
  <TotalTime>3</TotalTime>
  <ScaleCrop>false</ScaleCrop>
  <LinksUpToDate>false</LinksUpToDate>
  <CharactersWithSpaces>1841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2026-10-26T01:49:22Z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