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ind w:left="0" w:leftChars="0"/>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sz w:val="44"/>
          <w:szCs w:val="44"/>
        </w:rPr>
        <w:t>巴彦淖尔市纺织</w:t>
      </w:r>
      <w:r>
        <w:rPr>
          <w:rFonts w:hint="default" w:ascii="Times New Roman" w:hAnsi="Times New Roman" w:eastAsia="方正小标宋简体" w:cs="Times New Roman"/>
          <w:b w:val="0"/>
          <w:bCs w:val="0"/>
          <w:sz w:val="44"/>
          <w:szCs w:val="44"/>
          <w:lang w:val="en-US" w:eastAsia="zh-CN"/>
        </w:rPr>
        <w:t>品</w:t>
      </w:r>
      <w:r>
        <w:rPr>
          <w:rFonts w:hint="default" w:ascii="Times New Roman" w:hAnsi="Times New Roman" w:eastAsia="方正小标宋简体" w:cs="Times New Roman"/>
          <w:b w:val="0"/>
          <w:bCs w:val="0"/>
          <w:sz w:val="44"/>
          <w:szCs w:val="44"/>
        </w:rPr>
        <w:t>产品</w:t>
      </w:r>
      <w:r>
        <w:rPr>
          <w:rFonts w:hint="default" w:ascii="Times New Roman" w:hAnsi="Times New Roman" w:eastAsia="方正小标宋简体" w:cs="Times New Roman"/>
          <w:b w:val="0"/>
          <w:bCs w:val="0"/>
          <w:color w:val="000000"/>
          <w:sz w:val="44"/>
          <w:szCs w:val="44"/>
        </w:rPr>
        <w:t>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ind w:left="0" w:leftChars="0"/>
        <w:jc w:val="center"/>
        <w:textAlignment w:val="auto"/>
        <w:rPr>
          <w:rFonts w:hint="default" w:ascii="Times New Roman" w:hAnsi="Times New Roman" w:eastAsia="宋体" w:cs="Times New Roman"/>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ind w:left="0" w:leftChars="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1 抽样方法</w:t>
      </w:r>
    </w:p>
    <w:p w14:paraId="22EDF66B">
      <w:pPr>
        <w:keepNext w:val="0"/>
        <w:keepLines w:val="0"/>
        <w:pageBreakBefore w:val="0"/>
        <w:widowControl w:val="0"/>
        <w:kinsoku/>
        <w:wordWrap/>
        <w:overflowPunct/>
        <w:topLinePunct w:val="0"/>
        <w:autoSpaceDE/>
        <w:autoSpaceDN/>
        <w:bidi w:val="0"/>
        <w:snapToGrid w:val="0"/>
        <w:spacing w:line="60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以随机抽样的方式在被抽样生产者、销售者的待销产品中抽取。</w:t>
      </w:r>
    </w:p>
    <w:p w14:paraId="2FDB9879">
      <w:pPr>
        <w:keepNext w:val="0"/>
        <w:keepLines w:val="0"/>
        <w:pageBreakBefore w:val="0"/>
        <w:widowControl w:val="0"/>
        <w:kinsoku/>
        <w:wordWrap/>
        <w:overflowPunct/>
        <w:topLinePunct w:val="0"/>
        <w:autoSpaceDE/>
        <w:autoSpaceDN/>
        <w:bidi w:val="0"/>
        <w:snapToGrid w:val="0"/>
        <w:spacing w:line="60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随机数一般可使用随机数表等方法产生。</w:t>
      </w:r>
    </w:p>
    <w:p w14:paraId="1B41B462">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每批次</w:t>
      </w:r>
      <w:r>
        <w:rPr>
          <w:rFonts w:hint="default" w:ascii="Times New Roman" w:hAnsi="Times New Roman" w:eastAsia="仿宋_GB2312" w:cs="Times New Roman"/>
          <w:sz w:val="32"/>
          <w:szCs w:val="32"/>
          <w:lang w:eastAsia="zh-CN"/>
        </w:rPr>
        <w:t>产品</w:t>
      </w:r>
      <w:r>
        <w:rPr>
          <w:rFonts w:hint="default" w:ascii="Times New Roman" w:hAnsi="Times New Roman" w:eastAsia="仿宋_GB2312" w:cs="Times New Roman"/>
          <w:sz w:val="32"/>
          <w:szCs w:val="32"/>
        </w:rPr>
        <w:t>抽</w:t>
      </w:r>
      <w:r>
        <w:rPr>
          <w:rFonts w:hint="default" w:ascii="Times New Roman" w:hAnsi="Times New Roman" w:eastAsia="仿宋_GB2312" w:cs="Times New Roman"/>
          <w:sz w:val="32"/>
          <w:szCs w:val="32"/>
          <w:lang w:eastAsia="zh-CN"/>
        </w:rPr>
        <w:t>取</w:t>
      </w:r>
      <w:r>
        <w:rPr>
          <w:rFonts w:hint="default" w:ascii="Times New Roman" w:hAnsi="Times New Roman" w:eastAsia="仿宋_GB2312" w:cs="Times New Roman"/>
          <w:sz w:val="32"/>
          <w:szCs w:val="32"/>
        </w:rPr>
        <w:t>样</w:t>
      </w:r>
      <w:r>
        <w:rPr>
          <w:rFonts w:hint="default" w:ascii="Times New Roman" w:hAnsi="Times New Roman" w:eastAsia="仿宋_GB2312" w:cs="Times New Roman"/>
          <w:sz w:val="32"/>
          <w:szCs w:val="32"/>
          <w:lang w:eastAsia="zh-CN"/>
        </w:rPr>
        <w:t>品</w:t>
      </w:r>
      <w:r>
        <w:rPr>
          <w:rFonts w:hint="default" w:ascii="Times New Roman" w:hAnsi="Times New Roman" w:eastAsia="仿宋_GB2312" w:cs="Times New Roman"/>
          <w:sz w:val="32"/>
          <w:szCs w:val="32"/>
        </w:rPr>
        <w:t>数量见表1。</w:t>
      </w:r>
    </w:p>
    <w:p w14:paraId="71D7EDAB">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表1 抽取样品数量</w:t>
      </w:r>
    </w:p>
    <w:tbl>
      <w:tblPr>
        <w:tblStyle w:val="3"/>
        <w:tblW w:w="0" w:type="auto"/>
        <w:jc w:val="center"/>
        <w:tblLayout w:type="autofit"/>
        <w:tblCellMar>
          <w:top w:w="0" w:type="dxa"/>
          <w:left w:w="45" w:type="dxa"/>
          <w:bottom w:w="0" w:type="dxa"/>
          <w:right w:w="45" w:type="dxa"/>
        </w:tblCellMar>
      </w:tblPr>
      <w:tblGrid>
        <w:gridCol w:w="514"/>
        <w:gridCol w:w="723"/>
        <w:gridCol w:w="989"/>
        <w:gridCol w:w="1918"/>
        <w:gridCol w:w="2126"/>
        <w:gridCol w:w="2126"/>
      </w:tblGrid>
      <w:tr w14:paraId="77772CDA">
        <w:tblPrEx>
          <w:tblCellMar>
            <w:top w:w="0" w:type="dxa"/>
            <w:left w:w="45" w:type="dxa"/>
            <w:bottom w:w="0" w:type="dxa"/>
            <w:right w:w="45" w:type="dxa"/>
          </w:tblCellMar>
        </w:tblPrEx>
        <w:trPr>
          <w:trHeight w:val="23" w:hRule="atLeast"/>
          <w:jc w:val="center"/>
        </w:trPr>
        <w:tc>
          <w:tcPr>
            <w:tcW w:w="0" w:type="auto"/>
            <w:tcBorders>
              <w:top w:val="single" w:color="000000" w:sz="6" w:space="0"/>
              <w:left w:val="single" w:color="000000" w:sz="6" w:space="0"/>
              <w:bottom w:val="single" w:color="000000" w:sz="2" w:space="0"/>
              <w:right w:val="single" w:color="000000" w:sz="2" w:space="0"/>
            </w:tcBorders>
            <w:noWrap w:val="0"/>
            <w:vAlign w:val="center"/>
          </w:tcPr>
          <w:p w14:paraId="684FE03D">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序号</w:t>
            </w:r>
          </w:p>
        </w:tc>
        <w:tc>
          <w:tcPr>
            <w:tcW w:w="0" w:type="auto"/>
            <w:gridSpan w:val="2"/>
            <w:tcBorders>
              <w:top w:val="single" w:color="000000" w:sz="6" w:space="0"/>
              <w:left w:val="single" w:color="000000" w:sz="6" w:space="0"/>
              <w:bottom w:val="single" w:color="000000" w:sz="2" w:space="0"/>
              <w:right w:val="single" w:color="000000" w:sz="6" w:space="0"/>
            </w:tcBorders>
            <w:noWrap w:val="0"/>
            <w:vAlign w:val="center"/>
          </w:tcPr>
          <w:p w14:paraId="679A45E7">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产品种类</w:t>
            </w:r>
          </w:p>
        </w:tc>
        <w:tc>
          <w:tcPr>
            <w:tcW w:w="0" w:type="auto"/>
            <w:tcBorders>
              <w:top w:val="single" w:color="000000" w:sz="6" w:space="0"/>
              <w:left w:val="single" w:color="000000" w:sz="2" w:space="0"/>
              <w:bottom w:val="single" w:color="000000" w:sz="2" w:space="0"/>
              <w:right w:val="single" w:color="000000" w:sz="6" w:space="0"/>
            </w:tcBorders>
            <w:noWrap w:val="0"/>
            <w:vAlign w:val="center"/>
          </w:tcPr>
          <w:p w14:paraId="2E044014">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抽样数量</w:t>
            </w:r>
            <w:r>
              <w:rPr>
                <w:rFonts w:hint="default" w:ascii="Times New Roman" w:hAnsi="Times New Roman" w:eastAsia="仿宋_GB2312" w:cs="Times New Roman"/>
                <w:sz w:val="32"/>
                <w:szCs w:val="32"/>
              </w:rPr>
              <w:t>（件/套/条/副/顶/双）</w:t>
            </w:r>
          </w:p>
        </w:tc>
        <w:tc>
          <w:tcPr>
            <w:tcW w:w="0" w:type="auto"/>
            <w:tcBorders>
              <w:top w:val="single" w:color="000000" w:sz="6" w:space="0"/>
              <w:left w:val="single" w:color="000000" w:sz="2" w:space="0"/>
              <w:bottom w:val="single" w:color="000000" w:sz="2" w:space="0"/>
              <w:right w:val="single" w:color="000000" w:sz="6" w:space="0"/>
            </w:tcBorders>
            <w:noWrap w:val="0"/>
            <w:vAlign w:val="center"/>
          </w:tcPr>
          <w:p w14:paraId="21F69F4E">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检验样品数量（件/套/条/副/顶/双）</w:t>
            </w:r>
          </w:p>
        </w:tc>
        <w:tc>
          <w:tcPr>
            <w:tcW w:w="0" w:type="auto"/>
            <w:tcBorders>
              <w:top w:val="single" w:color="000000" w:sz="6" w:space="0"/>
              <w:left w:val="single" w:color="000000" w:sz="2" w:space="0"/>
              <w:bottom w:val="single" w:color="000000" w:sz="2" w:space="0"/>
              <w:right w:val="single" w:color="000000" w:sz="6" w:space="0"/>
            </w:tcBorders>
            <w:noWrap w:val="0"/>
            <w:vAlign w:val="center"/>
          </w:tcPr>
          <w:p w14:paraId="69A5DE8E">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备用样品数量（件/套/条/副/顶/双）</w:t>
            </w:r>
          </w:p>
        </w:tc>
      </w:tr>
      <w:tr w14:paraId="161E378C">
        <w:tblPrEx>
          <w:tblCellMar>
            <w:top w:w="0" w:type="dxa"/>
            <w:left w:w="45" w:type="dxa"/>
            <w:bottom w:w="0" w:type="dxa"/>
            <w:right w:w="45" w:type="dxa"/>
          </w:tblCellMar>
        </w:tblPrEx>
        <w:trPr>
          <w:trHeight w:val="327" w:hRule="atLeast"/>
          <w:jc w:val="center"/>
        </w:trPr>
        <w:tc>
          <w:tcPr>
            <w:tcW w:w="0" w:type="auto"/>
            <w:tcBorders>
              <w:top w:val="single" w:color="000000" w:sz="2" w:space="0"/>
              <w:left w:val="single" w:color="000000" w:sz="6" w:space="0"/>
              <w:bottom w:val="single" w:color="000000" w:sz="2" w:space="0"/>
              <w:right w:val="single" w:color="000000" w:sz="2" w:space="0"/>
            </w:tcBorders>
            <w:noWrap w:val="0"/>
            <w:vAlign w:val="center"/>
          </w:tcPr>
          <w:p w14:paraId="6B160580">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p>
        </w:tc>
        <w:tc>
          <w:tcPr>
            <w:tcW w:w="0" w:type="auto"/>
            <w:gridSpan w:val="2"/>
            <w:tcBorders>
              <w:top w:val="single" w:color="000000" w:sz="2" w:space="0"/>
              <w:left w:val="single" w:color="000000" w:sz="6" w:space="0"/>
              <w:bottom w:val="single" w:color="000000" w:sz="2" w:space="0"/>
              <w:right w:val="single" w:color="000000" w:sz="6" w:space="0"/>
            </w:tcBorders>
            <w:noWrap w:val="0"/>
            <w:vAlign w:val="center"/>
          </w:tcPr>
          <w:p w14:paraId="6C25C375">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儿童服装</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53EAF29C">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54EA04C4">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6D7873B0">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tc>
      </w:tr>
      <w:tr w14:paraId="24CA483B">
        <w:tblPrEx>
          <w:tblCellMar>
            <w:top w:w="0" w:type="dxa"/>
            <w:left w:w="45" w:type="dxa"/>
            <w:bottom w:w="0" w:type="dxa"/>
            <w:right w:w="45" w:type="dxa"/>
          </w:tblCellMar>
        </w:tblPrEx>
        <w:trPr>
          <w:trHeight w:val="327" w:hRule="atLeast"/>
          <w:jc w:val="center"/>
        </w:trPr>
        <w:tc>
          <w:tcPr>
            <w:tcW w:w="0" w:type="auto"/>
            <w:vMerge w:val="restart"/>
            <w:tcBorders>
              <w:top w:val="single" w:color="000000" w:sz="2" w:space="0"/>
              <w:left w:val="single" w:color="000000" w:sz="6" w:space="0"/>
              <w:right w:val="single" w:color="000000" w:sz="2" w:space="0"/>
            </w:tcBorders>
            <w:noWrap w:val="0"/>
            <w:vAlign w:val="center"/>
          </w:tcPr>
          <w:p w14:paraId="516D7F7A">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p>
        </w:tc>
        <w:tc>
          <w:tcPr>
            <w:tcW w:w="0" w:type="auto"/>
            <w:vMerge w:val="restart"/>
            <w:tcBorders>
              <w:top w:val="single" w:color="000000" w:sz="2" w:space="0"/>
              <w:left w:val="single" w:color="000000" w:sz="6" w:space="0"/>
              <w:right w:val="single" w:color="000000" w:sz="2" w:space="0"/>
            </w:tcBorders>
            <w:noWrap w:val="0"/>
            <w:vAlign w:val="center"/>
          </w:tcPr>
          <w:p w14:paraId="7293BA24">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羊绒制品</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1F100112">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服装类</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1AC189E1">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388DEF6B">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08030BB8">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p>
        </w:tc>
      </w:tr>
      <w:tr w14:paraId="12FB20B1">
        <w:tblPrEx>
          <w:tblCellMar>
            <w:top w:w="0" w:type="dxa"/>
            <w:left w:w="45" w:type="dxa"/>
            <w:bottom w:w="0" w:type="dxa"/>
            <w:right w:w="45" w:type="dxa"/>
          </w:tblCellMar>
        </w:tblPrEx>
        <w:trPr>
          <w:trHeight w:val="327" w:hRule="atLeast"/>
          <w:jc w:val="center"/>
        </w:trPr>
        <w:tc>
          <w:tcPr>
            <w:tcW w:w="0" w:type="auto"/>
            <w:vMerge w:val="continue"/>
            <w:tcBorders>
              <w:left w:val="single" w:color="000000" w:sz="6" w:space="0"/>
              <w:right w:val="single" w:color="000000" w:sz="2" w:space="0"/>
            </w:tcBorders>
            <w:noWrap w:val="0"/>
            <w:vAlign w:val="center"/>
          </w:tcPr>
          <w:p w14:paraId="1458D977">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p>
        </w:tc>
        <w:tc>
          <w:tcPr>
            <w:tcW w:w="0" w:type="auto"/>
            <w:vMerge w:val="continue"/>
            <w:tcBorders>
              <w:left w:val="single" w:color="000000" w:sz="6" w:space="0"/>
              <w:right w:val="single" w:color="000000" w:sz="2" w:space="0"/>
            </w:tcBorders>
            <w:noWrap w:val="0"/>
            <w:vAlign w:val="center"/>
          </w:tcPr>
          <w:p w14:paraId="779C3A78">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3FF58308">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围巾</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213D0036">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251BD8D2">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0A785A1F">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p>
        </w:tc>
      </w:tr>
      <w:tr w14:paraId="6AD3B33A">
        <w:tblPrEx>
          <w:tblCellMar>
            <w:top w:w="0" w:type="dxa"/>
            <w:left w:w="45" w:type="dxa"/>
            <w:bottom w:w="0" w:type="dxa"/>
            <w:right w:w="45" w:type="dxa"/>
          </w:tblCellMar>
        </w:tblPrEx>
        <w:trPr>
          <w:trHeight w:val="327" w:hRule="atLeast"/>
          <w:jc w:val="center"/>
        </w:trPr>
        <w:tc>
          <w:tcPr>
            <w:tcW w:w="0" w:type="auto"/>
            <w:vMerge w:val="continue"/>
            <w:tcBorders>
              <w:left w:val="single" w:color="000000" w:sz="6" w:space="0"/>
              <w:bottom w:val="single" w:color="000000" w:sz="2" w:space="0"/>
              <w:right w:val="single" w:color="000000" w:sz="2" w:space="0"/>
            </w:tcBorders>
            <w:noWrap w:val="0"/>
            <w:vAlign w:val="center"/>
          </w:tcPr>
          <w:p w14:paraId="33036B68">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p>
        </w:tc>
        <w:tc>
          <w:tcPr>
            <w:tcW w:w="0" w:type="auto"/>
            <w:vMerge w:val="continue"/>
            <w:tcBorders>
              <w:left w:val="single" w:color="000000" w:sz="6" w:space="0"/>
              <w:bottom w:val="single" w:color="000000" w:sz="2" w:space="0"/>
              <w:right w:val="single" w:color="000000" w:sz="2" w:space="0"/>
            </w:tcBorders>
            <w:noWrap w:val="0"/>
            <w:vAlign w:val="center"/>
          </w:tcPr>
          <w:p w14:paraId="58ABA344">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20F6543B">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手套/帽子/袜子</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41912FE8">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6F20536D">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5D53CD77">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p>
        </w:tc>
      </w:tr>
      <w:tr w14:paraId="58222312">
        <w:tblPrEx>
          <w:tblCellMar>
            <w:top w:w="0" w:type="dxa"/>
            <w:left w:w="45" w:type="dxa"/>
            <w:bottom w:w="0" w:type="dxa"/>
            <w:right w:w="45" w:type="dxa"/>
          </w:tblCellMar>
        </w:tblPrEx>
        <w:trPr>
          <w:trHeight w:val="372" w:hRule="atLeast"/>
          <w:jc w:val="center"/>
        </w:trPr>
        <w:tc>
          <w:tcPr>
            <w:tcW w:w="0" w:type="auto"/>
            <w:vMerge w:val="restart"/>
            <w:tcBorders>
              <w:top w:val="single" w:color="000000" w:sz="2" w:space="0"/>
              <w:left w:val="single" w:color="000000" w:sz="6" w:space="0"/>
              <w:right w:val="single" w:color="000000" w:sz="2" w:space="0"/>
            </w:tcBorders>
            <w:noWrap w:val="0"/>
            <w:vAlign w:val="center"/>
          </w:tcPr>
          <w:p w14:paraId="702E2BCC">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3</w:t>
            </w:r>
          </w:p>
        </w:tc>
        <w:tc>
          <w:tcPr>
            <w:tcW w:w="0" w:type="auto"/>
            <w:vMerge w:val="restart"/>
            <w:tcBorders>
              <w:top w:val="single" w:color="000000" w:sz="2" w:space="0"/>
              <w:left w:val="single" w:color="000000" w:sz="6" w:space="0"/>
              <w:right w:val="single" w:color="000000" w:sz="2" w:space="0"/>
            </w:tcBorders>
            <w:noWrap w:val="0"/>
            <w:vAlign w:val="center"/>
          </w:tcPr>
          <w:p w14:paraId="68280E69">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驼绒制品</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16B84F01">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服装类</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78CCD438">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5B70029F">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32E07504">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p>
        </w:tc>
      </w:tr>
      <w:tr w14:paraId="59D9AD96">
        <w:tblPrEx>
          <w:tblCellMar>
            <w:top w:w="0" w:type="dxa"/>
            <w:left w:w="45" w:type="dxa"/>
            <w:bottom w:w="0" w:type="dxa"/>
            <w:right w:w="45" w:type="dxa"/>
          </w:tblCellMar>
        </w:tblPrEx>
        <w:trPr>
          <w:trHeight w:val="372" w:hRule="atLeast"/>
          <w:jc w:val="center"/>
        </w:trPr>
        <w:tc>
          <w:tcPr>
            <w:tcW w:w="0" w:type="auto"/>
            <w:vMerge w:val="continue"/>
            <w:tcBorders>
              <w:left w:val="single" w:color="000000" w:sz="6" w:space="0"/>
              <w:right w:val="single" w:color="000000" w:sz="2" w:space="0"/>
            </w:tcBorders>
            <w:noWrap w:val="0"/>
            <w:vAlign w:val="center"/>
          </w:tcPr>
          <w:p w14:paraId="67D1938C">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p>
        </w:tc>
        <w:tc>
          <w:tcPr>
            <w:tcW w:w="0" w:type="auto"/>
            <w:vMerge w:val="continue"/>
            <w:tcBorders>
              <w:left w:val="single" w:color="000000" w:sz="6" w:space="0"/>
              <w:right w:val="single" w:color="000000" w:sz="2" w:space="0"/>
            </w:tcBorders>
            <w:noWrap w:val="0"/>
            <w:vAlign w:val="center"/>
          </w:tcPr>
          <w:p w14:paraId="7BE4BB06">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0AD12780">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围巾</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2D229AB0">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62A87F14">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71C5DC57">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p>
        </w:tc>
      </w:tr>
      <w:tr w14:paraId="7523FE24">
        <w:tblPrEx>
          <w:tblCellMar>
            <w:top w:w="0" w:type="dxa"/>
            <w:left w:w="45" w:type="dxa"/>
            <w:bottom w:w="0" w:type="dxa"/>
            <w:right w:w="45" w:type="dxa"/>
          </w:tblCellMar>
        </w:tblPrEx>
        <w:trPr>
          <w:trHeight w:val="372" w:hRule="atLeast"/>
          <w:jc w:val="center"/>
        </w:trPr>
        <w:tc>
          <w:tcPr>
            <w:tcW w:w="0" w:type="auto"/>
            <w:vMerge w:val="continue"/>
            <w:tcBorders>
              <w:left w:val="single" w:color="000000" w:sz="6" w:space="0"/>
              <w:bottom w:val="single" w:color="000000" w:sz="2" w:space="0"/>
              <w:right w:val="single" w:color="000000" w:sz="2" w:space="0"/>
            </w:tcBorders>
            <w:noWrap w:val="0"/>
            <w:vAlign w:val="center"/>
          </w:tcPr>
          <w:p w14:paraId="1CF7ECFE">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p>
        </w:tc>
        <w:tc>
          <w:tcPr>
            <w:tcW w:w="0" w:type="auto"/>
            <w:vMerge w:val="continue"/>
            <w:tcBorders>
              <w:left w:val="single" w:color="000000" w:sz="6" w:space="0"/>
              <w:bottom w:val="single" w:color="000000" w:sz="2" w:space="0"/>
              <w:right w:val="single" w:color="000000" w:sz="2" w:space="0"/>
            </w:tcBorders>
            <w:noWrap w:val="0"/>
            <w:vAlign w:val="center"/>
          </w:tcPr>
          <w:p w14:paraId="71D9E11B">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5370EDFA">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手套/帽子/袜子</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0A5A3765">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096EF7CC">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p>
        </w:tc>
        <w:tc>
          <w:tcPr>
            <w:tcW w:w="0" w:type="auto"/>
            <w:tcBorders>
              <w:top w:val="single" w:color="000000" w:sz="2" w:space="0"/>
              <w:left w:val="single" w:color="000000" w:sz="2" w:space="0"/>
              <w:bottom w:val="single" w:color="000000" w:sz="2" w:space="0"/>
              <w:right w:val="single" w:color="000000" w:sz="6" w:space="0"/>
            </w:tcBorders>
            <w:noWrap w:val="0"/>
            <w:vAlign w:val="center"/>
          </w:tcPr>
          <w:p w14:paraId="7CDA8957">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p>
        </w:tc>
      </w:tr>
      <w:tr w14:paraId="34A75715">
        <w:tblPrEx>
          <w:tblCellMar>
            <w:top w:w="0" w:type="dxa"/>
            <w:left w:w="45" w:type="dxa"/>
            <w:bottom w:w="0" w:type="dxa"/>
            <w:right w:w="45" w:type="dxa"/>
          </w:tblCellMar>
        </w:tblPrEx>
        <w:trPr>
          <w:trHeight w:val="377" w:hRule="atLeast"/>
          <w:jc w:val="center"/>
        </w:trPr>
        <w:tc>
          <w:tcPr>
            <w:tcW w:w="0" w:type="auto"/>
            <w:gridSpan w:val="6"/>
            <w:tcBorders>
              <w:top w:val="single" w:color="000000" w:sz="2" w:space="0"/>
              <w:left w:val="single" w:color="000000" w:sz="6" w:space="0"/>
              <w:bottom w:val="single" w:color="000000" w:sz="6" w:space="0"/>
              <w:right w:val="single" w:color="000000" w:sz="6" w:space="0"/>
            </w:tcBorders>
            <w:noWrap w:val="0"/>
            <w:vAlign w:val="center"/>
          </w:tcPr>
          <w:p w14:paraId="434904A0">
            <w:pPr>
              <w:keepNext w:val="0"/>
              <w:keepLines w:val="0"/>
              <w:pageBreakBefore w:val="0"/>
              <w:widowControl w:val="0"/>
              <w:kinsoku/>
              <w:wordWrap/>
              <w:overflowPunct/>
              <w:topLinePunct w:val="0"/>
              <w:autoSpaceDE/>
              <w:autoSpaceDN/>
              <w:bidi w:val="0"/>
              <w:snapToGrid w:val="0"/>
              <w:spacing w:line="600" w:lineRule="exact"/>
              <w:ind w:left="0" w:left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注：如样品面积过小，可适当增加抽样数量，不得超过检验、复检的合理需要。</w:t>
            </w:r>
          </w:p>
        </w:tc>
      </w:tr>
    </w:tbl>
    <w:p w14:paraId="1495DDDC">
      <w:pPr>
        <w:keepNext w:val="0"/>
        <w:keepLines w:val="0"/>
        <w:pageBreakBefore w:val="0"/>
        <w:widowControl w:val="0"/>
        <w:kinsoku/>
        <w:wordWrap/>
        <w:overflowPunct/>
        <w:topLinePunct w:val="0"/>
        <w:autoSpaceDE/>
        <w:autoSpaceDN/>
        <w:bidi w:val="0"/>
        <w:snapToGrid w:val="0"/>
        <w:spacing w:line="600" w:lineRule="exact"/>
        <w:ind w:left="0" w:leftChars="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2 检验依据</w:t>
      </w:r>
    </w:p>
    <w:p w14:paraId="61FD1675">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楷体_GB2312" w:cs="Times New Roman"/>
          <w:color w:val="000000"/>
          <w:sz w:val="32"/>
          <w:szCs w:val="32"/>
          <w:lang w:val="en-US" w:eastAsia="zh-CN"/>
        </w:rPr>
      </w:pPr>
      <w:r>
        <w:rPr>
          <w:rFonts w:hint="default" w:ascii="Times New Roman" w:hAnsi="Times New Roman" w:eastAsia="楷体_GB2312" w:cs="Times New Roman"/>
          <w:color w:val="000000"/>
          <w:sz w:val="32"/>
          <w:szCs w:val="32"/>
          <w:lang w:val="en-US" w:eastAsia="zh-CN"/>
        </w:rPr>
        <w:t>表2 纺织品检验项目</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3736"/>
        <w:gridCol w:w="28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0" w:type="auto"/>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序号</w:t>
            </w:r>
          </w:p>
        </w:tc>
        <w:tc>
          <w:tcPr>
            <w:tcW w:w="0" w:type="auto"/>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检验项目</w:t>
            </w:r>
          </w:p>
        </w:tc>
        <w:tc>
          <w:tcPr>
            <w:tcW w:w="0" w:type="auto"/>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检验方法</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right w:val="single" w:color="auto" w:sz="4" w:space="0"/>
            </w:tcBorders>
            <w:vAlign w:val="center"/>
          </w:tcPr>
          <w:p w14:paraId="56BC48AB">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p>
        </w:tc>
        <w:tc>
          <w:tcPr>
            <w:tcW w:w="0" w:type="auto"/>
            <w:tcBorders>
              <w:top w:val="single" w:color="auto" w:sz="4" w:space="0"/>
              <w:left w:val="single" w:color="auto" w:sz="4" w:space="0"/>
              <w:bottom w:val="single" w:color="auto" w:sz="4" w:space="0"/>
              <w:right w:val="single" w:color="auto" w:sz="4" w:space="0"/>
            </w:tcBorders>
            <w:vAlign w:val="center"/>
          </w:tcPr>
          <w:p w14:paraId="3A56059F">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甲醛含量</w:t>
            </w:r>
          </w:p>
        </w:tc>
        <w:tc>
          <w:tcPr>
            <w:tcW w:w="0" w:type="auto"/>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GB/T 2912.1—2009</w:t>
            </w:r>
          </w:p>
        </w:tc>
      </w:tr>
      <w:tr w14:paraId="3506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33B9E510">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p>
        </w:tc>
        <w:tc>
          <w:tcPr>
            <w:tcW w:w="0" w:type="auto"/>
            <w:tcBorders>
              <w:top w:val="single" w:color="auto" w:sz="4" w:space="0"/>
              <w:left w:val="single" w:color="auto" w:sz="4" w:space="0"/>
              <w:bottom w:val="single" w:color="auto" w:sz="4" w:space="0"/>
              <w:right w:val="single" w:color="auto" w:sz="4" w:space="0"/>
            </w:tcBorders>
            <w:vAlign w:val="center"/>
          </w:tcPr>
          <w:p w14:paraId="2CBD9A54">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pH值</w:t>
            </w:r>
          </w:p>
        </w:tc>
        <w:tc>
          <w:tcPr>
            <w:tcW w:w="0" w:type="auto"/>
            <w:tcBorders>
              <w:top w:val="single" w:color="auto" w:sz="4" w:space="0"/>
              <w:left w:val="single" w:color="auto" w:sz="4" w:space="0"/>
              <w:bottom w:val="single" w:color="auto" w:sz="4" w:space="0"/>
              <w:right w:val="single" w:color="auto" w:sz="4" w:space="0"/>
            </w:tcBorders>
            <w:vAlign w:val="center"/>
          </w:tcPr>
          <w:p w14:paraId="2770C65E">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7573—2009</w:t>
            </w:r>
          </w:p>
        </w:tc>
      </w:tr>
      <w:tr w14:paraId="608F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6CD65931">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p>
        </w:tc>
        <w:tc>
          <w:tcPr>
            <w:tcW w:w="0" w:type="auto"/>
            <w:tcBorders>
              <w:top w:val="single" w:color="auto" w:sz="4" w:space="0"/>
              <w:left w:val="single" w:color="auto" w:sz="4" w:space="0"/>
              <w:bottom w:val="single" w:color="auto" w:sz="4" w:space="0"/>
              <w:right w:val="single" w:color="auto" w:sz="4" w:space="0"/>
            </w:tcBorders>
            <w:vAlign w:val="center"/>
          </w:tcPr>
          <w:p w14:paraId="052DBF29">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可分解致癌芳香胺染料</w:t>
            </w:r>
          </w:p>
        </w:tc>
        <w:tc>
          <w:tcPr>
            <w:tcW w:w="0" w:type="auto"/>
            <w:tcBorders>
              <w:top w:val="single" w:color="auto" w:sz="4" w:space="0"/>
              <w:left w:val="single" w:color="auto" w:sz="4" w:space="0"/>
              <w:bottom w:val="single" w:color="auto" w:sz="4" w:space="0"/>
              <w:right w:val="single" w:color="auto" w:sz="4" w:space="0"/>
            </w:tcBorders>
            <w:vAlign w:val="center"/>
          </w:tcPr>
          <w:p w14:paraId="015A90A7">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17592—2024</w:t>
            </w:r>
          </w:p>
          <w:p w14:paraId="7CD0E2B0">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23344—2009</w:t>
            </w:r>
          </w:p>
        </w:tc>
      </w:tr>
      <w:tr w14:paraId="0AAF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57FDFD0">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p>
        </w:tc>
        <w:tc>
          <w:tcPr>
            <w:tcW w:w="0" w:type="auto"/>
            <w:tcBorders>
              <w:top w:val="single" w:color="auto" w:sz="4" w:space="0"/>
              <w:left w:val="single" w:color="auto" w:sz="4" w:space="0"/>
              <w:bottom w:val="single" w:color="auto" w:sz="4" w:space="0"/>
              <w:right w:val="single" w:color="auto" w:sz="4" w:space="0"/>
            </w:tcBorders>
            <w:vAlign w:val="center"/>
          </w:tcPr>
          <w:p w14:paraId="07C3B52F">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耐水色牢度</w:t>
            </w:r>
          </w:p>
        </w:tc>
        <w:tc>
          <w:tcPr>
            <w:tcW w:w="0" w:type="auto"/>
            <w:tcBorders>
              <w:top w:val="single" w:color="auto" w:sz="4" w:space="0"/>
              <w:left w:val="single" w:color="auto" w:sz="4" w:space="0"/>
              <w:bottom w:val="single" w:color="auto" w:sz="4" w:space="0"/>
              <w:right w:val="single" w:color="auto" w:sz="4" w:space="0"/>
            </w:tcBorders>
            <w:vAlign w:val="center"/>
          </w:tcPr>
          <w:p w14:paraId="1417FD35">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5713—2013</w:t>
            </w:r>
          </w:p>
        </w:tc>
      </w:tr>
      <w:tr w14:paraId="6776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8962DFF">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p>
        </w:tc>
        <w:tc>
          <w:tcPr>
            <w:tcW w:w="0" w:type="auto"/>
            <w:tcBorders>
              <w:top w:val="single" w:color="auto" w:sz="4" w:space="0"/>
              <w:left w:val="single" w:color="auto" w:sz="4" w:space="0"/>
              <w:bottom w:val="single" w:color="auto" w:sz="4" w:space="0"/>
              <w:right w:val="single" w:color="auto" w:sz="4" w:space="0"/>
            </w:tcBorders>
            <w:vAlign w:val="center"/>
          </w:tcPr>
          <w:p w14:paraId="4193D953">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耐酸汗渍色牢度</w:t>
            </w:r>
          </w:p>
        </w:tc>
        <w:tc>
          <w:tcPr>
            <w:tcW w:w="0" w:type="auto"/>
            <w:tcBorders>
              <w:top w:val="single" w:color="auto" w:sz="4" w:space="0"/>
              <w:left w:val="single" w:color="auto" w:sz="4" w:space="0"/>
              <w:bottom w:val="single" w:color="auto" w:sz="4" w:space="0"/>
              <w:right w:val="single" w:color="auto" w:sz="4" w:space="0"/>
            </w:tcBorders>
            <w:vAlign w:val="center"/>
          </w:tcPr>
          <w:p w14:paraId="6E447769">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3922—2013</w:t>
            </w:r>
          </w:p>
        </w:tc>
      </w:tr>
      <w:tr w14:paraId="0D54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5646CEB6">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p>
        </w:tc>
        <w:tc>
          <w:tcPr>
            <w:tcW w:w="0" w:type="auto"/>
            <w:tcBorders>
              <w:top w:val="single" w:color="auto" w:sz="4" w:space="0"/>
              <w:left w:val="single" w:color="auto" w:sz="4" w:space="0"/>
              <w:bottom w:val="single" w:color="auto" w:sz="4" w:space="0"/>
              <w:right w:val="single" w:color="auto" w:sz="4" w:space="0"/>
            </w:tcBorders>
            <w:vAlign w:val="center"/>
          </w:tcPr>
          <w:p w14:paraId="4497EE9B">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耐碱汗渍色牢度</w:t>
            </w:r>
          </w:p>
        </w:tc>
        <w:tc>
          <w:tcPr>
            <w:tcW w:w="0" w:type="auto"/>
            <w:tcBorders>
              <w:top w:val="single" w:color="auto" w:sz="4" w:space="0"/>
              <w:left w:val="single" w:color="auto" w:sz="4" w:space="0"/>
              <w:bottom w:val="single" w:color="auto" w:sz="4" w:space="0"/>
              <w:right w:val="single" w:color="auto" w:sz="4" w:space="0"/>
            </w:tcBorders>
            <w:vAlign w:val="center"/>
          </w:tcPr>
          <w:p w14:paraId="3BFA7D63">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3922—2013</w:t>
            </w:r>
          </w:p>
        </w:tc>
      </w:tr>
      <w:tr w14:paraId="1267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216AD2D6">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p>
        </w:tc>
        <w:tc>
          <w:tcPr>
            <w:tcW w:w="0" w:type="auto"/>
            <w:tcBorders>
              <w:top w:val="single" w:color="auto" w:sz="4" w:space="0"/>
              <w:left w:val="single" w:color="auto" w:sz="4" w:space="0"/>
              <w:bottom w:val="single" w:color="auto" w:sz="4" w:space="0"/>
              <w:right w:val="single" w:color="auto" w:sz="4" w:space="0"/>
            </w:tcBorders>
            <w:vAlign w:val="center"/>
          </w:tcPr>
          <w:p w14:paraId="27CE5121">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耐干摩擦色牢度</w:t>
            </w:r>
          </w:p>
        </w:tc>
        <w:tc>
          <w:tcPr>
            <w:tcW w:w="0" w:type="auto"/>
            <w:tcBorders>
              <w:top w:val="single" w:color="auto" w:sz="4" w:space="0"/>
              <w:left w:val="single" w:color="auto" w:sz="4" w:space="0"/>
              <w:bottom w:val="single" w:color="auto" w:sz="4" w:space="0"/>
              <w:right w:val="single" w:color="auto" w:sz="4" w:space="0"/>
            </w:tcBorders>
            <w:vAlign w:val="center"/>
          </w:tcPr>
          <w:p w14:paraId="5867338A">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3920—2008</w:t>
            </w:r>
          </w:p>
        </w:tc>
      </w:tr>
      <w:tr w14:paraId="4108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tcBorders>
              <w:top w:val="single" w:color="auto" w:sz="4" w:space="0"/>
              <w:left w:val="single" w:color="auto" w:sz="4" w:space="0"/>
              <w:bottom w:val="single" w:color="auto" w:sz="4" w:space="0"/>
              <w:right w:val="single" w:color="auto" w:sz="4" w:space="0"/>
            </w:tcBorders>
            <w:vAlign w:val="center"/>
          </w:tcPr>
          <w:p w14:paraId="0C918F29">
            <w:pPr>
              <w:keepNext w:val="0"/>
              <w:keepLines w:val="0"/>
              <w:pageBreakBefore w:val="0"/>
              <w:widowControl w:val="0"/>
              <w:kinsoku/>
              <w:wordWrap/>
              <w:overflowPunct/>
              <w:topLinePunct w:val="0"/>
              <w:autoSpaceDE/>
              <w:autoSpaceDN/>
              <w:bidi w:val="0"/>
              <w:spacing w:line="600" w:lineRule="exact"/>
              <w:ind w:left="0" w:leftChars="0"/>
              <w:jc w:val="center"/>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p>
        </w:tc>
        <w:tc>
          <w:tcPr>
            <w:tcW w:w="0" w:type="auto"/>
            <w:tcBorders>
              <w:top w:val="single" w:color="auto" w:sz="4" w:space="0"/>
              <w:left w:val="single" w:color="auto" w:sz="4" w:space="0"/>
              <w:bottom w:val="single" w:color="auto" w:sz="4" w:space="0"/>
              <w:right w:val="single" w:color="auto" w:sz="4" w:space="0"/>
            </w:tcBorders>
            <w:vAlign w:val="center"/>
          </w:tcPr>
          <w:p w14:paraId="7B6647FE">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rPr>
              <w:t>耐唾液色牢度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适用时</w:t>
            </w:r>
            <w:r>
              <w:rPr>
                <w:rFonts w:hint="default" w:ascii="Times New Roman" w:hAnsi="Times New Roman" w:eastAsia="仿宋_GB2312" w:cs="Times New Roman"/>
                <w:sz w:val="32"/>
                <w:szCs w:val="32"/>
                <w:lang w:eastAsia="zh-CN"/>
              </w:rPr>
              <w:t>）</w:t>
            </w:r>
          </w:p>
        </w:tc>
        <w:tc>
          <w:tcPr>
            <w:tcW w:w="0" w:type="auto"/>
            <w:tcBorders>
              <w:top w:val="single" w:color="auto" w:sz="4" w:space="0"/>
              <w:left w:val="single" w:color="auto" w:sz="4" w:space="0"/>
              <w:bottom w:val="single" w:color="auto" w:sz="4" w:space="0"/>
              <w:right w:val="single" w:color="auto" w:sz="4" w:space="0"/>
            </w:tcBorders>
            <w:vAlign w:val="center"/>
          </w:tcPr>
          <w:p w14:paraId="2ABCD7D0">
            <w:pPr>
              <w:keepNext w:val="0"/>
              <w:keepLines w:val="0"/>
              <w:pageBreakBefore w:val="0"/>
              <w:widowControl w:val="0"/>
              <w:kinsoku/>
              <w:wordWrap/>
              <w:overflowPunct/>
              <w:topLinePunct w:val="0"/>
              <w:autoSpaceDE/>
              <w:autoSpaceDN/>
              <w:bidi w:val="0"/>
              <w:snapToGrid w:val="0"/>
              <w:spacing w:line="600" w:lineRule="exact"/>
              <w:ind w:left="0" w:leftChars="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18886—2019</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ind w:left="0" w:leftChars="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ind w:left="0" w:leftChars="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3.1依据标准</w:t>
      </w:r>
    </w:p>
    <w:p w14:paraId="0AD9E2CC">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18383—2007 絮用纤维制品通用技术要求</w:t>
      </w:r>
    </w:p>
    <w:p w14:paraId="58A2F42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18383—2025 絮用纤维制品通用技术要求</w:t>
      </w:r>
    </w:p>
    <w:p w14:paraId="7D48C9C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18401—2010 国家纺织产品基本安全技术规范</w:t>
      </w:r>
    </w:p>
    <w:p w14:paraId="1BF23BB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 31701—2015 婴幼儿及儿童纺织产品安全技术规范</w:t>
      </w:r>
    </w:p>
    <w:p w14:paraId="0B98F30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2660—2017 衬衫</w:t>
      </w:r>
    </w:p>
    <w:p w14:paraId="08B98FB8">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2662—2017 棉服装</w:t>
      </w:r>
    </w:p>
    <w:p w14:paraId="3EF070DE">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2664—2017 男西服、大衣</w:t>
      </w:r>
    </w:p>
    <w:p w14:paraId="4B337207">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2665—2017 女西服、大衣</w:t>
      </w:r>
    </w:p>
    <w:p w14:paraId="02C909A3">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2666—2017 西裤</w:t>
      </w:r>
    </w:p>
    <w:p w14:paraId="134B856F">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8878—2023 针织内衣</w:t>
      </w:r>
    </w:p>
    <w:p w14:paraId="22947BC9">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14272—2021 羽绒服装</w:t>
      </w:r>
    </w:p>
    <w:p w14:paraId="11A7D5B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18132—2016 丝绸服装</w:t>
      </w:r>
    </w:p>
    <w:p w14:paraId="3DCA8CA8">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22700—2016 水洗整理服装</w:t>
      </w:r>
    </w:p>
    <w:p w14:paraId="56037B07">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22849—2024 针织T恤衫</w:t>
      </w:r>
    </w:p>
    <w:p w14:paraId="5E728AA3">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22853—2019 针织运动服</w:t>
      </w:r>
    </w:p>
    <w:p w14:paraId="2150F815">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26384—2011 针织棉服装</w:t>
      </w:r>
    </w:p>
    <w:p w14:paraId="70C18938">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26385—2011 针织拼接服装</w:t>
      </w:r>
    </w:p>
    <w:p w14:paraId="475010DD">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29862—2013 纺织品 纤维含量的标识</w:t>
      </w:r>
    </w:p>
    <w:p w14:paraId="1475FE12">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31900—2015 机织儿童服装</w:t>
      </w:r>
    </w:p>
    <w:p w14:paraId="795EB01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31900—2024 机织儿童服装</w:t>
      </w:r>
    </w:p>
    <w:p w14:paraId="2A5305D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33271—2016 机织婴幼儿服装</w:t>
      </w:r>
    </w:p>
    <w:p w14:paraId="29BEDEE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35460—2017 机织弹力裤</w:t>
      </w:r>
    </w:p>
    <w:p w14:paraId="5D131DA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GB/T 39508—2020 针织婴幼儿及儿童服装</w:t>
      </w:r>
    </w:p>
    <w:p w14:paraId="52A41A47">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bookmarkStart w:id="0" w:name="OLE_LINK7"/>
      <w:bookmarkStart w:id="1" w:name="OLE_LINK6"/>
      <w:bookmarkStart w:id="2" w:name="OLE_LINK3"/>
      <w:r>
        <w:rPr>
          <w:rFonts w:hint="default" w:ascii="Times New Roman" w:hAnsi="Times New Roman" w:eastAsia="仿宋_GB2312" w:cs="Times New Roman"/>
          <w:sz w:val="32"/>
          <w:szCs w:val="32"/>
        </w:rPr>
        <w:t>GB/T 45041—2024</w:t>
      </w:r>
      <w:bookmarkEnd w:id="0"/>
      <w:bookmarkEnd w:id="1"/>
      <w:r>
        <w:rPr>
          <w:rFonts w:hint="default" w:ascii="Times New Roman" w:hAnsi="Times New Roman" w:eastAsia="仿宋_GB2312" w:cs="Times New Roman"/>
          <w:sz w:val="32"/>
          <w:szCs w:val="32"/>
        </w:rPr>
        <w:t xml:space="preserve"> 婴幼儿毛及仿毛针织品</w:t>
      </w:r>
    </w:p>
    <w:bookmarkEnd w:id="2"/>
    <w:p w14:paraId="397956C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08001</w:t>
      </w:r>
      <w:bookmarkStart w:id="3" w:name="OLE_LINK2"/>
      <w:bookmarkStart w:id="4" w:name="OLE_LINK1"/>
      <w:r>
        <w:rPr>
          <w:rFonts w:hint="default" w:ascii="Times New Roman" w:hAnsi="Times New Roman" w:eastAsia="仿宋_GB2312" w:cs="Times New Roman"/>
          <w:sz w:val="32"/>
          <w:szCs w:val="32"/>
        </w:rPr>
        <w:t>—</w:t>
      </w:r>
      <w:bookmarkEnd w:id="3"/>
      <w:bookmarkEnd w:id="4"/>
      <w:r>
        <w:rPr>
          <w:rFonts w:hint="default" w:ascii="Times New Roman" w:hAnsi="Times New Roman" w:eastAsia="仿宋_GB2312" w:cs="Times New Roman"/>
          <w:sz w:val="32"/>
          <w:szCs w:val="32"/>
        </w:rPr>
        <w:t>2021 羊毛絮片服装</w:t>
      </w:r>
    </w:p>
    <w:p w14:paraId="13BC477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08002—2022 新生儿纺织产品</w:t>
      </w:r>
    </w:p>
    <w:p w14:paraId="75B043A7">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24012—2021 拒水、拒油、抗污山羊绒针织品</w:t>
      </w:r>
    </w:p>
    <w:p w14:paraId="2FEB185E">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24013—2020 耐久型抗静电山羊绒针织品</w:t>
      </w:r>
    </w:p>
    <w:p w14:paraId="781E033D">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24019—2012 印花羊绒针织品</w:t>
      </w:r>
    </w:p>
    <w:p w14:paraId="5ED24CA1">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24033—2022 全成型无缝毛针织服装</w:t>
      </w:r>
    </w:p>
    <w:p w14:paraId="08BDCF6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43015—2021 桑蚕丝针织服装</w:t>
      </w:r>
    </w:p>
    <w:p w14:paraId="6AED6545">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73005—2021 低含毛混纺及仿毛针织品</w:t>
      </w:r>
    </w:p>
    <w:p w14:paraId="7A066D3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73009—2021 山羊绒针织品</w:t>
      </w:r>
    </w:p>
    <w:p w14:paraId="2C325FF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73010—2016 针织工艺衫</w:t>
      </w:r>
    </w:p>
    <w:p w14:paraId="1BF6D1CE">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73017—2023 针织家居服</w:t>
      </w:r>
    </w:p>
    <w:p w14:paraId="04E13865">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73018—2021 毛针织品</w:t>
      </w:r>
    </w:p>
    <w:p w14:paraId="533ED1AD">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73020—2019 针织休闲服装</w:t>
      </w:r>
    </w:p>
    <w:p w14:paraId="585880C1">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73022—2019 针织保暖内衣</w:t>
      </w:r>
    </w:p>
    <w:p w14:paraId="11A8960C">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73025—2019 婴幼儿针织服饰</w:t>
      </w:r>
    </w:p>
    <w:p w14:paraId="6B9150C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73026—2014 针织裙、裙套</w:t>
      </w:r>
    </w:p>
    <w:p w14:paraId="24A3DBE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73029—2019 针织裤</w:t>
      </w:r>
    </w:p>
    <w:p w14:paraId="2662FF9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73032—2017 针织牛仔服装</w:t>
      </w:r>
    </w:p>
    <w:p w14:paraId="3D3A20D1">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73034—2021 半精纺毛针织品</w:t>
      </w:r>
    </w:p>
    <w:p w14:paraId="2A9BD8E8">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73043—2020 针织衬衫</w:t>
      </w:r>
    </w:p>
    <w:p w14:paraId="2A4D35B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73052—2015 水洗整理针织服装</w:t>
      </w:r>
    </w:p>
    <w:p w14:paraId="516C79B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73052—2024 水洗整理针织服装</w:t>
      </w:r>
    </w:p>
    <w:p w14:paraId="75244E6C">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73053—2015 针织羽绒服装</w:t>
      </w:r>
    </w:p>
    <w:p w14:paraId="03F7245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73056—2016 针织西服</w:t>
      </w:r>
    </w:p>
    <w:p w14:paraId="78F21A3B">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73058—2017 针织大衣</w:t>
      </w:r>
    </w:p>
    <w:p w14:paraId="0FC2A110">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73059—2017 双面穿服装</w:t>
      </w:r>
    </w:p>
    <w:p w14:paraId="51766921">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73061—2019 针织茄克衫</w:t>
      </w:r>
      <w:bookmarkStart w:id="5" w:name="_GoBack"/>
      <w:bookmarkEnd w:id="5"/>
    </w:p>
    <w:p w14:paraId="294F2131">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73064—2019 针织西裤</w:t>
      </w:r>
    </w:p>
    <w:p w14:paraId="09FCB803">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73082—2025 针织绒面服装</w:t>
      </w:r>
    </w:p>
    <w:p w14:paraId="4739712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74007—2019 户外防晒皮肤衣</w:t>
      </w:r>
    </w:p>
    <w:p w14:paraId="4E0C833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81001—2016 睡衣套</w:t>
      </w:r>
    </w:p>
    <w:p w14:paraId="6762FD6A">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81004—2022 连衣裙、裙套</w:t>
      </w:r>
    </w:p>
    <w:p w14:paraId="1FC210C9">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81006—2017 牛仔服装</w:t>
      </w:r>
    </w:p>
    <w:p w14:paraId="6BF50532">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81007—2022 单、夹服装</w:t>
      </w:r>
    </w:p>
    <w:p w14:paraId="34B9470E">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81008—2021 茄克衫</w:t>
      </w:r>
    </w:p>
    <w:p w14:paraId="2647B2A7">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81010—2018 风衣</w:t>
      </w:r>
    </w:p>
    <w:p w14:paraId="78952183">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FZ/T 81019—2014 灯芯绒服装</w:t>
      </w:r>
    </w:p>
    <w:p w14:paraId="3B84EAB5">
      <w:pPr>
        <w:keepNext w:val="0"/>
        <w:keepLines w:val="0"/>
        <w:pageBreakBefore w:val="0"/>
        <w:widowControl w:val="0"/>
        <w:kinsoku/>
        <w:wordWrap/>
        <w:overflowPunct/>
        <w:topLinePunct w:val="0"/>
        <w:autoSpaceDE/>
        <w:autoSpaceDN/>
        <w:bidi w:val="0"/>
        <w:snapToGrid w:val="0"/>
        <w:spacing w:line="600" w:lineRule="exact"/>
        <w:ind w:left="0" w:leftChars="0" w:firstLine="547" w:firstLineChars="17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ind w:left="0" w:leftChars="0"/>
        <w:textAlignment w:val="auto"/>
        <w:rPr>
          <w:rFonts w:hint="default" w:ascii="Times New Roman" w:hAnsi="Times New Roman" w:eastAsia="楷体_GB2312" w:cs="Times New Roman"/>
          <w:color w:val="000000"/>
          <w:sz w:val="32"/>
          <w:szCs w:val="32"/>
        </w:rPr>
      </w:pPr>
      <w:r>
        <w:rPr>
          <w:rFonts w:hint="default" w:ascii="Times New Roman" w:hAnsi="Times New Roman" w:eastAsia="楷体_GB2312" w:cs="Times New Roman"/>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left="0" w:leftChars="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left="0" w:leftChars="0"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left="0" w:leftChars="0"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left="0" w:leftChars="0"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left="0" w:leftChars="0"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若被检产品明示的质量要求缺少本细则中检验项目依据的强制性标准要求时，应按照强制性标准要求判定。</w:t>
      </w:r>
    </w:p>
    <w:p w14:paraId="07554499">
      <w:pPr>
        <w:keepNext w:val="0"/>
        <w:keepLines w:val="0"/>
        <w:pageBreakBefore w:val="0"/>
        <w:widowControl w:val="0"/>
        <w:kinsoku/>
        <w:wordWrap/>
        <w:overflowPunct/>
        <w:topLinePunct w:val="0"/>
        <w:autoSpaceDE/>
        <w:autoSpaceDN/>
        <w:bidi w:val="0"/>
        <w:snapToGrid w:val="0"/>
        <w:spacing w:line="600" w:lineRule="exact"/>
        <w:ind w:left="0" w:leftChars="0" w:firstLine="636" w:firstLineChars="199"/>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若被检产品明示的质量要求缺少本细则中检验项目依据的推荐性标准要求时，该项目不参与判定。</w:t>
      </w:r>
    </w:p>
    <w:p w14:paraId="180FA8A8">
      <w:pPr>
        <w:keepNext w:val="0"/>
        <w:keepLines w:val="0"/>
        <w:pageBreakBefore w:val="0"/>
        <w:widowControl w:val="0"/>
        <w:kinsoku/>
        <w:wordWrap/>
        <w:overflowPunct/>
        <w:topLinePunct w:val="0"/>
        <w:autoSpaceDE/>
        <w:autoSpaceDN/>
        <w:bidi w:val="0"/>
        <w:spacing w:line="600" w:lineRule="exact"/>
        <w:ind w:left="0" w:leftChars="0"/>
        <w:textAlignment w:val="auto"/>
        <w:rPr>
          <w:rFonts w:hint="default" w:ascii="Times New Roman" w:hAnsi="Times New Roman" w:eastAsia="宋体"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1B05095"/>
    <w:rsid w:val="09F50F23"/>
    <w:rsid w:val="0E74495A"/>
    <w:rsid w:val="11EA166F"/>
    <w:rsid w:val="14446D7D"/>
    <w:rsid w:val="15444425"/>
    <w:rsid w:val="1EA02F63"/>
    <w:rsid w:val="22B81E40"/>
    <w:rsid w:val="235B7191"/>
    <w:rsid w:val="29357064"/>
    <w:rsid w:val="2B260840"/>
    <w:rsid w:val="2D9D6829"/>
    <w:rsid w:val="374C6535"/>
    <w:rsid w:val="38755FB3"/>
    <w:rsid w:val="38E96D6C"/>
    <w:rsid w:val="3B02500A"/>
    <w:rsid w:val="3C254BE5"/>
    <w:rsid w:val="41B74D2D"/>
    <w:rsid w:val="438348F3"/>
    <w:rsid w:val="44A16865"/>
    <w:rsid w:val="522F5A32"/>
    <w:rsid w:val="55D63DB0"/>
    <w:rsid w:val="620E004A"/>
    <w:rsid w:val="633B3CB5"/>
    <w:rsid w:val="647B5BE7"/>
    <w:rsid w:val="6B9F3C68"/>
    <w:rsid w:val="6DFF166E"/>
    <w:rsid w:val="78433412"/>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customStyle="1" w:styleId="7">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6</Pages>
  <Words>1316</Words>
  <Characters>2138</Characters>
  <Lines>5</Lines>
  <Paragraphs>1</Paragraphs>
  <TotalTime>9</TotalTime>
  <ScaleCrop>false</ScaleCrop>
  <LinksUpToDate>false</LinksUpToDate>
  <CharactersWithSpaces>2275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2026-10-26T02:17:24Z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55B3877671FC4FE6ACFBF4F3430BF5F7_13</vt:lpwstr>
  </property>
  <property fmtid="{D5CDD505-2E9C-101B-9397-08002B2CF9AE}" pid="4" name="KSOTemplateDocerSaveRecord">
    <vt:lpwstr>eyJoZGlkIjoiZjgyMDYxMTg5YWE2NjBiOGMwOTVlOThkNzEwZTUzMTMiLCJ1c2VySWQiOiIyNzIxMTM0ODcifQ==</vt:lpwstr>
  </property>
</Properties>
</file>