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808D2">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b w:val="0"/>
          <w:bCs w:val="0"/>
          <w:color w:val="000000"/>
          <w:sz w:val="44"/>
          <w:szCs w:val="44"/>
        </w:rPr>
      </w:pPr>
      <w:r>
        <w:rPr>
          <w:rFonts w:hint="default" w:ascii="Times New Roman" w:hAnsi="Times New Roman" w:eastAsia="方正小标宋简体" w:cs="Times New Roman"/>
          <w:b w:val="0"/>
          <w:bCs w:val="0"/>
          <w:color w:val="000000"/>
          <w:sz w:val="44"/>
          <w:szCs w:val="44"/>
          <w:lang w:eastAsia="zh-CN"/>
        </w:rPr>
        <w:t>巴彦淖尔</w:t>
      </w:r>
      <w:r>
        <w:rPr>
          <w:rFonts w:hint="default" w:ascii="Times New Roman" w:hAnsi="Times New Roman" w:eastAsia="方正小标宋简体" w:cs="Times New Roman"/>
          <w:b w:val="0"/>
          <w:bCs w:val="0"/>
          <w:color w:val="000000"/>
          <w:sz w:val="44"/>
          <w:szCs w:val="44"/>
          <w:lang w:val="en-US" w:eastAsia="zh-CN"/>
        </w:rPr>
        <w:t>消防应急灯具</w:t>
      </w:r>
      <w:r>
        <w:rPr>
          <w:rFonts w:hint="default" w:ascii="Times New Roman" w:hAnsi="Times New Roman" w:eastAsia="方正小标宋简体" w:cs="Times New Roman"/>
          <w:b w:val="0"/>
          <w:bCs w:val="0"/>
          <w:color w:val="000000"/>
          <w:sz w:val="44"/>
          <w:szCs w:val="44"/>
        </w:rPr>
        <w:t>产品质量监督抽查实施细则（2026年版）</w:t>
      </w:r>
    </w:p>
    <w:p w14:paraId="479F4AA6">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仿宋_GB2312" w:cs="Times New Roman"/>
          <w:b w:val="0"/>
          <w:bCs w:val="0"/>
          <w:color w:val="000000"/>
          <w:sz w:val="32"/>
          <w:szCs w:val="32"/>
        </w:rPr>
      </w:pPr>
    </w:p>
    <w:p w14:paraId="4750291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1 抽样方法</w:t>
      </w:r>
    </w:p>
    <w:p w14:paraId="22EDF66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以随机抽样的方式在被抽样生产者、销售者的待销产品中抽取。</w:t>
      </w:r>
    </w:p>
    <w:p w14:paraId="2FDB9879">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随机数一般可使用随机</w:t>
      </w:r>
      <w:bookmarkStart w:id="0" w:name="_GoBack"/>
      <w:bookmarkEnd w:id="0"/>
      <w:r>
        <w:rPr>
          <w:rFonts w:hint="default" w:ascii="Times New Roman" w:hAnsi="Times New Roman" w:eastAsia="仿宋_GB2312" w:cs="Times New Roman"/>
          <w:b w:val="0"/>
          <w:bCs w:val="0"/>
          <w:color w:val="000000"/>
          <w:sz w:val="32"/>
          <w:szCs w:val="32"/>
        </w:rPr>
        <w:t>数表等方法产生。</w:t>
      </w:r>
    </w:p>
    <w:p w14:paraId="0D624B2F">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每批次产品抽取样品</w:t>
      </w:r>
      <w:r>
        <w:rPr>
          <w:rFonts w:hint="default" w:ascii="Times New Roman" w:hAnsi="Times New Roman" w:eastAsia="仿宋_GB2312" w:cs="Times New Roman"/>
          <w:b w:val="0"/>
          <w:bCs w:val="0"/>
          <w:color w:val="000000"/>
          <w:sz w:val="32"/>
          <w:szCs w:val="32"/>
          <w:lang w:val="en-US" w:eastAsia="zh-CN"/>
        </w:rPr>
        <w:t>3台</w:t>
      </w:r>
      <w:r>
        <w:rPr>
          <w:rFonts w:hint="default" w:ascii="Times New Roman" w:hAnsi="Times New Roman" w:eastAsia="仿宋_GB2312" w:cs="Times New Roman"/>
          <w:b w:val="0"/>
          <w:bCs w:val="0"/>
          <w:color w:val="000000"/>
          <w:sz w:val="32"/>
          <w:szCs w:val="32"/>
        </w:rPr>
        <w:t>，其中</w:t>
      </w:r>
      <w:r>
        <w:rPr>
          <w:rFonts w:hint="default" w:ascii="Times New Roman" w:hAnsi="Times New Roman" w:eastAsia="仿宋_GB2312" w:cs="Times New Roman"/>
          <w:b w:val="0"/>
          <w:bCs w:val="0"/>
          <w:color w:val="000000"/>
          <w:sz w:val="32"/>
          <w:szCs w:val="32"/>
          <w:lang w:val="en-US" w:eastAsia="zh-CN"/>
        </w:rPr>
        <w:t>2台</w:t>
      </w:r>
      <w:r>
        <w:rPr>
          <w:rFonts w:hint="default" w:ascii="Times New Roman" w:hAnsi="Times New Roman" w:eastAsia="仿宋_GB2312" w:cs="Times New Roman"/>
          <w:b w:val="0"/>
          <w:bCs w:val="0"/>
          <w:color w:val="000000"/>
          <w:sz w:val="32"/>
          <w:szCs w:val="32"/>
        </w:rPr>
        <w:t>作为检验样品，</w:t>
      </w:r>
      <w:r>
        <w:rPr>
          <w:rFonts w:hint="default" w:ascii="Times New Roman" w:hAnsi="Times New Roman" w:eastAsia="仿宋_GB2312" w:cs="Times New Roman"/>
          <w:b w:val="0"/>
          <w:bCs w:val="0"/>
          <w:color w:val="000000"/>
          <w:sz w:val="32"/>
          <w:szCs w:val="32"/>
          <w:lang w:val="en-US" w:eastAsia="zh-CN"/>
        </w:rPr>
        <w:t>1台</w:t>
      </w:r>
      <w:r>
        <w:rPr>
          <w:rFonts w:hint="default" w:ascii="Times New Roman" w:hAnsi="Times New Roman" w:eastAsia="仿宋_GB2312" w:cs="Times New Roman"/>
          <w:b w:val="0"/>
          <w:bCs w:val="0"/>
          <w:color w:val="000000"/>
          <w:sz w:val="32"/>
          <w:szCs w:val="32"/>
        </w:rPr>
        <w:t>作为备用样品。</w:t>
      </w:r>
    </w:p>
    <w:p w14:paraId="1495DDD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2 检验依据</w:t>
      </w:r>
    </w:p>
    <w:p w14:paraId="61FD1675">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楷体_GB2312" w:cs="Times New Roman"/>
          <w:b w:val="0"/>
          <w:bCs w:val="0"/>
          <w:color w:val="000000"/>
          <w:sz w:val="32"/>
          <w:szCs w:val="32"/>
          <w:lang w:val="en-US" w:eastAsia="zh-CN"/>
        </w:rPr>
      </w:pPr>
      <w:r>
        <w:rPr>
          <w:rFonts w:hint="default" w:ascii="Times New Roman" w:hAnsi="Times New Roman" w:eastAsia="楷体_GB2312" w:cs="Times New Roman"/>
          <w:b w:val="0"/>
          <w:bCs w:val="0"/>
          <w:color w:val="000000"/>
          <w:sz w:val="32"/>
          <w:szCs w:val="32"/>
          <w:lang w:val="en-US" w:eastAsia="zh-CN"/>
        </w:rPr>
        <w:t>表1 消防应急灯具产品检验项目</w:t>
      </w:r>
    </w:p>
    <w:tbl>
      <w:tblPr>
        <w:tblStyle w:val="3"/>
        <w:tblW w:w="48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3728"/>
        <w:gridCol w:w="3560"/>
      </w:tblGrid>
      <w:tr w14:paraId="3474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74" w:type="pct"/>
            <w:tcBorders>
              <w:top w:val="single" w:color="auto" w:sz="4" w:space="0"/>
              <w:left w:val="single" w:color="auto" w:sz="4" w:space="0"/>
              <w:bottom w:val="single" w:color="auto" w:sz="4" w:space="0"/>
              <w:right w:val="single" w:color="auto" w:sz="4" w:space="0"/>
            </w:tcBorders>
            <w:vAlign w:val="center"/>
          </w:tcPr>
          <w:p w14:paraId="5D7868B5">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序号</w:t>
            </w:r>
          </w:p>
        </w:tc>
        <w:tc>
          <w:tcPr>
            <w:tcW w:w="2263" w:type="pct"/>
            <w:tcBorders>
              <w:top w:val="single" w:color="auto" w:sz="4" w:space="0"/>
              <w:left w:val="single" w:color="auto" w:sz="4" w:space="0"/>
              <w:bottom w:val="single" w:color="auto" w:sz="4" w:space="0"/>
              <w:right w:val="single" w:color="auto" w:sz="4" w:space="0"/>
            </w:tcBorders>
            <w:vAlign w:val="center"/>
          </w:tcPr>
          <w:p w14:paraId="1FCE0D0E">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检验项目</w:t>
            </w:r>
          </w:p>
        </w:tc>
        <w:tc>
          <w:tcPr>
            <w:tcW w:w="2161" w:type="pct"/>
            <w:tcBorders>
              <w:top w:val="single" w:color="auto" w:sz="4" w:space="0"/>
              <w:left w:val="single" w:color="auto" w:sz="4" w:space="0"/>
              <w:bottom w:val="single" w:color="auto" w:sz="4" w:space="0"/>
              <w:right w:val="single" w:color="auto" w:sz="4" w:space="0"/>
            </w:tcBorders>
            <w:vAlign w:val="center"/>
          </w:tcPr>
          <w:p w14:paraId="4DA60C82">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检验方法</w:t>
            </w:r>
          </w:p>
        </w:tc>
      </w:tr>
      <w:tr w14:paraId="5014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right w:val="single" w:color="auto" w:sz="4" w:space="0"/>
            </w:tcBorders>
            <w:vAlign w:val="center"/>
          </w:tcPr>
          <w:p w14:paraId="56BC48AB">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w:t>
            </w:r>
          </w:p>
        </w:tc>
        <w:tc>
          <w:tcPr>
            <w:tcW w:w="2263" w:type="pct"/>
            <w:tcBorders>
              <w:top w:val="single" w:color="auto" w:sz="4" w:space="0"/>
              <w:left w:val="single" w:color="auto" w:sz="4" w:space="0"/>
              <w:bottom w:val="single" w:color="auto" w:sz="4" w:space="0"/>
              <w:right w:val="single" w:color="auto" w:sz="4" w:space="0"/>
            </w:tcBorders>
            <w:vAlign w:val="center"/>
          </w:tcPr>
          <w:p w14:paraId="3A56059F">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外观</w:t>
            </w:r>
          </w:p>
        </w:tc>
        <w:tc>
          <w:tcPr>
            <w:tcW w:w="2161" w:type="pct"/>
            <w:tcBorders>
              <w:top w:val="single" w:color="auto" w:sz="4" w:space="0"/>
              <w:left w:val="single" w:color="auto" w:sz="4" w:space="0"/>
              <w:right w:val="single" w:color="auto" w:sz="4" w:space="0"/>
            </w:tcBorders>
            <w:vAlign w:val="center"/>
          </w:tcPr>
          <w:p w14:paraId="58F3E47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GB17945-2024</w:t>
            </w:r>
          </w:p>
        </w:tc>
      </w:tr>
      <w:tr w14:paraId="3506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33B9E51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w:t>
            </w:r>
          </w:p>
        </w:tc>
        <w:tc>
          <w:tcPr>
            <w:tcW w:w="2263" w:type="pct"/>
            <w:tcBorders>
              <w:top w:val="single" w:color="auto" w:sz="4" w:space="0"/>
              <w:left w:val="single" w:color="auto" w:sz="4" w:space="0"/>
              <w:bottom w:val="single" w:color="auto" w:sz="4" w:space="0"/>
              <w:right w:val="single" w:color="auto" w:sz="4" w:space="0"/>
            </w:tcBorders>
            <w:vAlign w:val="center"/>
          </w:tcPr>
          <w:p w14:paraId="2CBD9A54">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耐压性能</w:t>
            </w:r>
          </w:p>
        </w:tc>
        <w:tc>
          <w:tcPr>
            <w:tcW w:w="2161" w:type="pct"/>
            <w:tcBorders>
              <w:top w:val="single" w:color="auto" w:sz="4" w:space="0"/>
              <w:left w:val="single" w:color="auto" w:sz="4" w:space="0"/>
              <w:bottom w:val="single" w:color="auto" w:sz="4" w:space="0"/>
              <w:right w:val="single" w:color="auto" w:sz="4" w:space="0"/>
            </w:tcBorders>
            <w:vAlign w:val="center"/>
          </w:tcPr>
          <w:p w14:paraId="2770C65E">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GB17945-2024</w:t>
            </w:r>
          </w:p>
        </w:tc>
      </w:tr>
      <w:tr w14:paraId="608F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6CD65931">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w:t>
            </w:r>
          </w:p>
        </w:tc>
        <w:tc>
          <w:tcPr>
            <w:tcW w:w="2263" w:type="pct"/>
            <w:tcBorders>
              <w:top w:val="single" w:color="auto" w:sz="4" w:space="0"/>
              <w:left w:val="single" w:color="auto" w:sz="4" w:space="0"/>
              <w:bottom w:val="single" w:color="auto" w:sz="4" w:space="0"/>
              <w:right w:val="single" w:color="auto" w:sz="4" w:space="0"/>
            </w:tcBorders>
            <w:vAlign w:val="center"/>
          </w:tcPr>
          <w:p w14:paraId="052DBF29">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rPr>
              <w:t>重复转换试验</w:t>
            </w:r>
          </w:p>
        </w:tc>
        <w:tc>
          <w:tcPr>
            <w:tcW w:w="2161" w:type="pct"/>
            <w:tcBorders>
              <w:top w:val="single" w:color="auto" w:sz="4" w:space="0"/>
              <w:left w:val="single" w:color="auto" w:sz="4" w:space="0"/>
              <w:bottom w:val="single" w:color="auto" w:sz="4" w:space="0"/>
              <w:right w:val="single" w:color="auto" w:sz="4" w:space="0"/>
            </w:tcBorders>
            <w:vAlign w:val="center"/>
          </w:tcPr>
          <w:p w14:paraId="2BDCBF5C">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GB17945-2024</w:t>
            </w:r>
          </w:p>
        </w:tc>
      </w:tr>
      <w:tr w14:paraId="0AAF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257FDFD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4</w:t>
            </w:r>
          </w:p>
        </w:tc>
        <w:tc>
          <w:tcPr>
            <w:tcW w:w="2263" w:type="pct"/>
            <w:tcBorders>
              <w:top w:val="single" w:color="auto" w:sz="4" w:space="0"/>
              <w:left w:val="single" w:color="auto" w:sz="4" w:space="0"/>
              <w:bottom w:val="single" w:color="auto" w:sz="4" w:space="0"/>
              <w:right w:val="single" w:color="auto" w:sz="4" w:space="0"/>
            </w:tcBorders>
            <w:vAlign w:val="center"/>
          </w:tcPr>
          <w:p w14:paraId="07C3B52F">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绝缘电阻试验</w:t>
            </w:r>
          </w:p>
        </w:tc>
        <w:tc>
          <w:tcPr>
            <w:tcW w:w="2161" w:type="pct"/>
            <w:tcBorders>
              <w:top w:val="single" w:color="auto" w:sz="4" w:space="0"/>
              <w:left w:val="single" w:color="auto" w:sz="4" w:space="0"/>
              <w:bottom w:val="single" w:color="auto" w:sz="4" w:space="0"/>
              <w:right w:val="single" w:color="auto" w:sz="4" w:space="0"/>
            </w:tcBorders>
            <w:vAlign w:val="center"/>
          </w:tcPr>
          <w:p w14:paraId="1417FD35">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GB17945-2024</w:t>
            </w:r>
          </w:p>
        </w:tc>
      </w:tr>
      <w:tr w14:paraId="6776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28962DFF">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5</w:t>
            </w:r>
          </w:p>
        </w:tc>
        <w:tc>
          <w:tcPr>
            <w:tcW w:w="2263" w:type="pct"/>
            <w:tcBorders>
              <w:top w:val="single" w:color="auto" w:sz="4" w:space="0"/>
              <w:left w:val="single" w:color="auto" w:sz="4" w:space="0"/>
              <w:bottom w:val="single" w:color="auto" w:sz="4" w:space="0"/>
              <w:right w:val="single" w:color="auto" w:sz="4" w:space="0"/>
            </w:tcBorders>
            <w:vAlign w:val="center"/>
          </w:tcPr>
          <w:p w14:paraId="4193D953">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标志</w:t>
            </w:r>
          </w:p>
        </w:tc>
        <w:tc>
          <w:tcPr>
            <w:tcW w:w="2161" w:type="pct"/>
            <w:tcBorders>
              <w:top w:val="single" w:color="auto" w:sz="4" w:space="0"/>
              <w:left w:val="single" w:color="auto" w:sz="4" w:space="0"/>
              <w:bottom w:val="single" w:color="auto" w:sz="4" w:space="0"/>
              <w:right w:val="single" w:color="auto" w:sz="4" w:space="0"/>
            </w:tcBorders>
            <w:vAlign w:val="center"/>
          </w:tcPr>
          <w:p w14:paraId="6E447769">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GB17945-2024</w:t>
            </w:r>
          </w:p>
        </w:tc>
      </w:tr>
      <w:tr w14:paraId="0D54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5646CEB6">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6</w:t>
            </w:r>
          </w:p>
        </w:tc>
        <w:tc>
          <w:tcPr>
            <w:tcW w:w="2263" w:type="pct"/>
            <w:tcBorders>
              <w:top w:val="single" w:color="auto" w:sz="4" w:space="0"/>
              <w:left w:val="single" w:color="auto" w:sz="4" w:space="0"/>
              <w:bottom w:val="single" w:color="auto" w:sz="4" w:space="0"/>
              <w:right w:val="single" w:color="auto" w:sz="4" w:space="0"/>
            </w:tcBorders>
            <w:vAlign w:val="center"/>
          </w:tcPr>
          <w:p w14:paraId="4497EE9B">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电压波动试验</w:t>
            </w:r>
          </w:p>
        </w:tc>
        <w:tc>
          <w:tcPr>
            <w:tcW w:w="2161" w:type="pct"/>
            <w:tcBorders>
              <w:top w:val="single" w:color="auto" w:sz="4" w:space="0"/>
              <w:left w:val="single" w:color="auto" w:sz="4" w:space="0"/>
              <w:bottom w:val="single" w:color="auto" w:sz="4" w:space="0"/>
              <w:right w:val="single" w:color="auto" w:sz="4" w:space="0"/>
            </w:tcBorders>
            <w:vAlign w:val="center"/>
          </w:tcPr>
          <w:p w14:paraId="3BFA7D63">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GB17945-2024</w:t>
            </w:r>
          </w:p>
        </w:tc>
      </w:tr>
      <w:tr w14:paraId="1267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216AD2D6">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7</w:t>
            </w:r>
          </w:p>
        </w:tc>
        <w:tc>
          <w:tcPr>
            <w:tcW w:w="2263" w:type="pct"/>
            <w:tcBorders>
              <w:top w:val="single" w:color="auto" w:sz="4" w:space="0"/>
              <w:left w:val="single" w:color="auto" w:sz="4" w:space="0"/>
              <w:bottom w:val="single" w:color="auto" w:sz="4" w:space="0"/>
              <w:right w:val="single" w:color="auto" w:sz="4" w:space="0"/>
            </w:tcBorders>
            <w:vAlign w:val="center"/>
          </w:tcPr>
          <w:p w14:paraId="27CE5121">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sz w:val="32"/>
                <w:szCs w:val="32"/>
              </w:rPr>
              <w:t>接地电阻试验</w:t>
            </w:r>
          </w:p>
        </w:tc>
        <w:tc>
          <w:tcPr>
            <w:tcW w:w="2161" w:type="pct"/>
            <w:tcBorders>
              <w:top w:val="single" w:color="auto" w:sz="4" w:space="0"/>
              <w:left w:val="single" w:color="auto" w:sz="4" w:space="0"/>
              <w:bottom w:val="single" w:color="auto" w:sz="4" w:space="0"/>
              <w:right w:val="single" w:color="auto" w:sz="4" w:space="0"/>
            </w:tcBorders>
            <w:vAlign w:val="center"/>
          </w:tcPr>
          <w:p w14:paraId="5867338A">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GB17945-2024</w:t>
            </w:r>
          </w:p>
        </w:tc>
      </w:tr>
    </w:tbl>
    <w:p w14:paraId="71959FF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执行企业标准、团体标准、地方标准的产品，检验项目参照上述内容执行。</w:t>
      </w:r>
    </w:p>
    <w:p w14:paraId="6A9029E4">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凡是注日期的文件，其随后所有的修改单（不包括勘误的内容）或修订版不适用于本细则。凡是不注日期的文件，其最新版本适用于本细则。</w:t>
      </w:r>
    </w:p>
    <w:p w14:paraId="4AE7B4CE">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3 判定规则</w:t>
      </w:r>
    </w:p>
    <w:p w14:paraId="62ACD024">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b w:val="0"/>
          <w:bCs w:val="0"/>
          <w:color w:val="000000"/>
          <w:sz w:val="32"/>
          <w:szCs w:val="32"/>
        </w:rPr>
      </w:pPr>
      <w:r>
        <w:rPr>
          <w:rFonts w:hint="default" w:ascii="Times New Roman" w:hAnsi="Times New Roman" w:eastAsia="楷体_GB2312" w:cs="Times New Roman"/>
          <w:b w:val="0"/>
          <w:bCs w:val="0"/>
          <w:color w:val="000000"/>
          <w:sz w:val="32"/>
          <w:szCs w:val="32"/>
        </w:rPr>
        <w:t>3.1依据标准</w:t>
      </w:r>
    </w:p>
    <w:p w14:paraId="3052A373">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GB17945-2024消防应急照明和疏散指示系统</w:t>
      </w:r>
    </w:p>
    <w:p w14:paraId="3B84EAB5">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现行有效的企业标准、团体标准、地方标准及产品明示质量要求</w:t>
      </w:r>
    </w:p>
    <w:p w14:paraId="3354B4A0">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b w:val="0"/>
          <w:bCs w:val="0"/>
          <w:color w:val="000000"/>
          <w:sz w:val="32"/>
          <w:szCs w:val="32"/>
        </w:rPr>
      </w:pPr>
      <w:r>
        <w:rPr>
          <w:rFonts w:hint="default" w:ascii="Times New Roman" w:hAnsi="Times New Roman" w:eastAsia="楷体_GB2312" w:cs="Times New Roman"/>
          <w:b w:val="0"/>
          <w:bCs w:val="0"/>
          <w:color w:val="000000"/>
          <w:sz w:val="32"/>
          <w:szCs w:val="32"/>
        </w:rPr>
        <w:t>3.2判定原则</w:t>
      </w:r>
    </w:p>
    <w:p w14:paraId="5DB88BE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经检验，检验项目全部合格，判定为被抽查产品所检项目未发现不合格；检验项目中任一项或一项以上不合格，判定为被抽查产品不合格。</w:t>
      </w:r>
    </w:p>
    <w:p w14:paraId="0D878F94">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若被检产品明示的质量要求高于本细则中检验项目依据的标准要求时，应按被检产品明示的质量要求判定。</w:t>
      </w:r>
    </w:p>
    <w:p w14:paraId="291C74A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若被检产品明示的质量要求低于本细则中检验项目依据的强制性标准要求时，应按照强制性标准要求判定。</w:t>
      </w:r>
    </w:p>
    <w:p w14:paraId="5FAFFF9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若被检产品明示的质量要求低于或包含本细则中检验项目依据的推荐性标准要求时，应以被检产品明示的质量要求判定。</w:t>
      </w:r>
    </w:p>
    <w:p w14:paraId="78AE5CDB">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若被检产品明示的质量要求缺少本细则中检验项目依据的强制性标准要求时，应按照强制性标准要求判定。</w:t>
      </w:r>
    </w:p>
    <w:p w14:paraId="07554499">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若被检产品明示的质量要求缺少本细则中检验项目依据的推荐性标准要求时，该项目不参与判定。</w:t>
      </w:r>
    </w:p>
    <w:p w14:paraId="37DA2201">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b w:val="0"/>
          <w:bCs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E004A"/>
    <w:rsid w:val="003A5A4D"/>
    <w:rsid w:val="004367F8"/>
    <w:rsid w:val="00A94B2A"/>
    <w:rsid w:val="00EB60B2"/>
    <w:rsid w:val="01B05095"/>
    <w:rsid w:val="09F50F23"/>
    <w:rsid w:val="0BE34556"/>
    <w:rsid w:val="0E74495A"/>
    <w:rsid w:val="11EA166F"/>
    <w:rsid w:val="14446D7D"/>
    <w:rsid w:val="15444425"/>
    <w:rsid w:val="1D535FC4"/>
    <w:rsid w:val="22B81E40"/>
    <w:rsid w:val="235B7191"/>
    <w:rsid w:val="29357064"/>
    <w:rsid w:val="2B260840"/>
    <w:rsid w:val="2D0C66C8"/>
    <w:rsid w:val="2D9D6829"/>
    <w:rsid w:val="31624BDD"/>
    <w:rsid w:val="374C6535"/>
    <w:rsid w:val="38755FB3"/>
    <w:rsid w:val="38E96D6C"/>
    <w:rsid w:val="3C254BE5"/>
    <w:rsid w:val="41B74D2D"/>
    <w:rsid w:val="438348F3"/>
    <w:rsid w:val="4F3855EC"/>
    <w:rsid w:val="522F5A32"/>
    <w:rsid w:val="54B27BEE"/>
    <w:rsid w:val="620E004A"/>
    <w:rsid w:val="633B3CB5"/>
    <w:rsid w:val="647B5BE7"/>
    <w:rsid w:val="6B9F3C68"/>
    <w:rsid w:val="78433412"/>
    <w:rsid w:val="7BA764BD"/>
    <w:rsid w:val="7EFC0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5">
    <w:name w:val="Strong"/>
    <w:basedOn w:val="4"/>
    <w:qFormat/>
    <w:uiPriority w:val="0"/>
    <w:rPr>
      <w:b/>
    </w:rPr>
  </w:style>
  <w:style w:type="character" w:styleId="6">
    <w:name w:val="Hyperlink"/>
    <w:basedOn w:val="4"/>
    <w:qFormat/>
    <w:uiPriority w:val="0"/>
    <w:rPr>
      <w:color w:val="0000FF"/>
      <w:u w:val="single"/>
    </w:rPr>
  </w:style>
  <w:style w:type="paragraph" w:customStyle="1" w:styleId="7">
    <w:name w:val="Table Text"/>
    <w:basedOn w:val="1"/>
    <w:semiHidden/>
    <w:qFormat/>
    <w:uiPriority w:val="0"/>
    <w:rPr>
      <w:rFonts w:ascii="宋体" w:hAnsi="宋体" w:cs="宋体"/>
      <w:sz w:val="20"/>
      <w:szCs w:val="20"/>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Pages>
  <Words>635</Words>
  <Characters>730</Characters>
  <Lines>5</Lines>
  <Paragraphs>1</Paragraphs>
  <TotalTime>1</TotalTime>
  <ScaleCrop>false</ScaleCrop>
  <LinksUpToDate>false</LinksUpToDate>
  <CharactersWithSpaces>734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2026-03-12T01:00:00Z</dcterms:created>
  <dc:creator>企业用户_1137131855</dc:creator>
  <cp:lastModifiedBy>一页旧城</cp:lastModifiedBy>
  <dcterms:modified xsi:type="dcterms:W3CDTF">2026-10-26T02:37:30Z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2C5D71276FA848A8B64EA023D1E6C310_13</vt:lpwstr>
  </property>
  <property fmtid="{D5CDD505-2E9C-101B-9397-08002B2CF9AE}" pid="4" name="KSOTemplateDocerSaveRecord">
    <vt:lpwstr>eyJoZGlkIjoiZjgyMDYxMTg5YWE2NjBiOGMwOTVlOThkNzEwZTUzMTMiLCJ1c2VySWQiOiIyNzIxMTM0ODcifQ==</vt:lpwstr>
  </property>
</Properties>
</file>